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143E69" w:rsidRDefault="00B35380" w:rsidP="00B35380">
      <w:pPr>
        <w:jc w:val="right"/>
        <w:rPr>
          <w:rFonts w:cs="Arial"/>
          <w:b/>
          <w:szCs w:val="22"/>
        </w:rPr>
      </w:pPr>
      <w:r w:rsidRPr="00143E69">
        <w:rPr>
          <w:rFonts w:cs="Arial"/>
          <w:b/>
          <w:szCs w:val="22"/>
        </w:rPr>
        <w:t>Форма 2 «Требования к предмету оферты»</w:t>
      </w:r>
    </w:p>
    <w:p w:rsidR="009420AC" w:rsidRPr="00143E69" w:rsidRDefault="009420AC" w:rsidP="00B35380">
      <w:pPr>
        <w:jc w:val="center"/>
        <w:rPr>
          <w:rFonts w:cs="Arial"/>
          <w:b/>
          <w:szCs w:val="22"/>
        </w:rPr>
      </w:pPr>
    </w:p>
    <w:p w:rsidR="00B35380" w:rsidRPr="00143E69" w:rsidRDefault="00B35380" w:rsidP="00B35380">
      <w:pPr>
        <w:jc w:val="center"/>
        <w:rPr>
          <w:rFonts w:cs="Arial"/>
          <w:b/>
          <w:szCs w:val="22"/>
        </w:rPr>
      </w:pPr>
      <w:r w:rsidRPr="00143E69">
        <w:rPr>
          <w:rFonts w:cs="Arial"/>
          <w:b/>
          <w:szCs w:val="22"/>
        </w:rPr>
        <w:t>ТРЕБОВАНИЯ К ПРЕДМЕТУ ОФЕРТЫ</w:t>
      </w:r>
    </w:p>
    <w:p w:rsidR="00A552F0" w:rsidRPr="00143E69" w:rsidRDefault="00A552F0" w:rsidP="00B35380">
      <w:pPr>
        <w:jc w:val="center"/>
        <w:rPr>
          <w:rFonts w:cs="Arial"/>
          <w:szCs w:val="22"/>
          <w:u w:val="single"/>
        </w:rPr>
      </w:pPr>
      <w:r w:rsidRPr="00143E69">
        <w:rPr>
          <w:rFonts w:cs="Arial"/>
          <w:szCs w:val="22"/>
          <w:u w:val="single"/>
        </w:rPr>
        <w:t>по лоту № КНГ/</w:t>
      </w:r>
      <w:r w:rsidR="00926CCD" w:rsidRPr="00143E69">
        <w:rPr>
          <w:rFonts w:cs="Arial"/>
          <w:szCs w:val="22"/>
          <w:u w:val="single"/>
        </w:rPr>
        <w:t>1</w:t>
      </w:r>
      <w:r w:rsidR="00431747" w:rsidRPr="00143E69">
        <w:rPr>
          <w:rFonts w:cs="Arial"/>
          <w:szCs w:val="22"/>
          <w:u w:val="single"/>
        </w:rPr>
        <w:t>1.</w:t>
      </w:r>
      <w:r w:rsidR="00926CCD" w:rsidRPr="00143E69">
        <w:rPr>
          <w:rFonts w:cs="Arial"/>
          <w:szCs w:val="22"/>
          <w:u w:val="single"/>
        </w:rPr>
        <w:t>1</w:t>
      </w:r>
      <w:r w:rsidR="00431747" w:rsidRPr="00143E69">
        <w:rPr>
          <w:rFonts w:cs="Arial"/>
          <w:szCs w:val="22"/>
          <w:u w:val="single"/>
        </w:rPr>
        <w:t>2</w:t>
      </w:r>
      <w:r w:rsidRPr="00143E69">
        <w:rPr>
          <w:rFonts w:cs="Arial"/>
          <w:szCs w:val="22"/>
          <w:u w:val="single"/>
        </w:rPr>
        <w:t xml:space="preserve">-2016 </w:t>
      </w:r>
      <w:r w:rsidR="00926CCD" w:rsidRPr="00143E69">
        <w:rPr>
          <w:rFonts w:cs="Arial"/>
          <w:kern w:val="28"/>
          <w:szCs w:val="22"/>
          <w:u w:val="single"/>
        </w:rPr>
        <w:t>«Оказание услуг по обеспечению электрической энергией объектов ООО «Славнефть-Красноярскнефтегаз</w:t>
      </w:r>
      <w:r w:rsidR="00926CCD" w:rsidRPr="00143E69">
        <w:rPr>
          <w:rFonts w:cs="Arial"/>
          <w:szCs w:val="22"/>
          <w:u w:val="single"/>
        </w:rPr>
        <w:t>»</w:t>
      </w:r>
    </w:p>
    <w:p w:rsidR="00B35380" w:rsidRPr="00143E69" w:rsidRDefault="00B35380" w:rsidP="00431747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  <w:r w:rsidRPr="00143E69">
        <w:rPr>
          <w:rFonts w:cs="Arial"/>
          <w:b/>
          <w:iCs/>
          <w:szCs w:val="22"/>
          <w:u w:val="single"/>
        </w:rPr>
        <w:t>Общие положения</w:t>
      </w:r>
      <w:r w:rsidR="003447DB" w:rsidRPr="00143E69">
        <w:rPr>
          <w:rFonts w:cs="Arial"/>
          <w:b/>
          <w:iCs/>
          <w:szCs w:val="22"/>
          <w:u w:val="single"/>
        </w:rPr>
        <w:t>:</w:t>
      </w:r>
    </w:p>
    <w:p w:rsidR="000028DB" w:rsidRPr="00143E69" w:rsidRDefault="009420AC" w:rsidP="00F36A54">
      <w:pPr>
        <w:spacing w:before="0" w:after="120"/>
        <w:jc w:val="both"/>
        <w:rPr>
          <w:rFonts w:cs="Arial"/>
          <w:iCs/>
          <w:szCs w:val="22"/>
        </w:rPr>
      </w:pPr>
      <w:r w:rsidRPr="00143E69">
        <w:rPr>
          <w:rFonts w:cs="Arial"/>
          <w:iCs/>
          <w:szCs w:val="22"/>
          <w:u w:val="single"/>
        </w:rPr>
        <w:t>Предмет закупки</w:t>
      </w:r>
      <w:r w:rsidRPr="00143E69">
        <w:rPr>
          <w:rFonts w:cs="Arial"/>
          <w:iCs/>
          <w:szCs w:val="22"/>
        </w:rPr>
        <w:t xml:space="preserve">: </w:t>
      </w:r>
      <w:r w:rsidR="00CA6AB6" w:rsidRPr="00143E69">
        <w:rPr>
          <w:rFonts w:cs="Arial"/>
          <w:iCs/>
          <w:szCs w:val="22"/>
        </w:rPr>
        <w:t>О</w:t>
      </w:r>
      <w:r w:rsidR="0037396F" w:rsidRPr="00143E69">
        <w:rPr>
          <w:rFonts w:cs="Arial"/>
          <w:szCs w:val="22"/>
        </w:rPr>
        <w:t>каз</w:t>
      </w:r>
      <w:r w:rsidR="00CA6AB6" w:rsidRPr="00143E69">
        <w:rPr>
          <w:rFonts w:cs="Arial"/>
          <w:szCs w:val="22"/>
        </w:rPr>
        <w:t>ание</w:t>
      </w:r>
      <w:r w:rsidR="0037396F" w:rsidRPr="00143E69">
        <w:rPr>
          <w:rFonts w:cs="Arial"/>
          <w:szCs w:val="22"/>
        </w:rPr>
        <w:t xml:space="preserve"> </w:t>
      </w:r>
      <w:r w:rsidR="00CA6AB6" w:rsidRPr="00143E69">
        <w:rPr>
          <w:rFonts w:cs="Arial"/>
          <w:szCs w:val="22"/>
        </w:rPr>
        <w:t>у</w:t>
      </w:r>
      <w:r w:rsidR="0037396F" w:rsidRPr="00143E69">
        <w:rPr>
          <w:rFonts w:cs="Arial"/>
          <w:szCs w:val="22"/>
        </w:rPr>
        <w:t xml:space="preserve">слуг по </w:t>
      </w:r>
      <w:r w:rsidR="00CA6AB6" w:rsidRPr="00143E69">
        <w:rPr>
          <w:bCs/>
          <w:color w:val="000000"/>
          <w:kern w:val="36"/>
          <w:szCs w:val="22"/>
        </w:rPr>
        <w:t xml:space="preserve">временному обеспечению электрической энергией потребителей нефтегазодобычи Куюмбинского месторождения (в районе Куста-3 и </w:t>
      </w:r>
      <w:r w:rsidR="00CA6AB6" w:rsidRPr="00143E69">
        <w:rPr>
          <w:rFonts w:cs="Arial"/>
          <w:bCs/>
          <w:color w:val="000000"/>
          <w:kern w:val="36"/>
          <w:szCs w:val="22"/>
        </w:rPr>
        <w:t>Установки подготовки нефти, далее – УПН</w:t>
      </w:r>
      <w:r w:rsidR="00CA6AB6" w:rsidRPr="00143E69">
        <w:rPr>
          <w:bCs/>
          <w:color w:val="000000"/>
          <w:kern w:val="36"/>
          <w:szCs w:val="22"/>
        </w:rPr>
        <w:t xml:space="preserve">, а вместе – Объекты Заказчика) от двух энергоцентров, </w:t>
      </w:r>
      <w:r w:rsidR="00CA6AB6" w:rsidRPr="00143E69">
        <w:rPr>
          <w:rFonts w:cs="Arial"/>
          <w:bCs/>
          <w:color w:val="000000"/>
          <w:kern w:val="36"/>
          <w:szCs w:val="22"/>
        </w:rPr>
        <w:t>на базе газовых электрогенерирующих агрегатов.</w:t>
      </w:r>
    </w:p>
    <w:p w:rsidR="009420AC" w:rsidRPr="00143E69" w:rsidRDefault="009420AC" w:rsidP="00F36A54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143E69">
        <w:rPr>
          <w:rFonts w:cs="Arial"/>
          <w:iCs/>
          <w:szCs w:val="22"/>
        </w:rPr>
        <w:t xml:space="preserve">Лот является неделимым. </w:t>
      </w:r>
      <w:r w:rsidR="00F36A54" w:rsidRPr="00143E69">
        <w:rPr>
          <w:rFonts w:cs="Arial"/>
          <w:kern w:val="28"/>
        </w:rPr>
        <w:t xml:space="preserve">Оферта должна быть представлена на весь перечень услуг, указанных в </w:t>
      </w:r>
      <w:r w:rsidR="007569D1" w:rsidRPr="00143E69">
        <w:rPr>
          <w:rFonts w:cs="Arial"/>
          <w:kern w:val="28"/>
        </w:rPr>
        <w:t>данных требованиях к предмету оферты</w:t>
      </w:r>
      <w:r w:rsidR="00F36A54" w:rsidRPr="00143E69">
        <w:rPr>
          <w:rFonts w:cs="Arial"/>
          <w:kern w:val="28"/>
        </w:rPr>
        <w:t>.</w:t>
      </w:r>
    </w:p>
    <w:p w:rsidR="001B484D" w:rsidRPr="00143E69" w:rsidRDefault="001B484D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143E69">
        <w:rPr>
          <w:rFonts w:cs="Arial"/>
          <w:iCs/>
          <w:szCs w:val="22"/>
          <w:u w:val="single"/>
        </w:rPr>
        <w:t>Место выполнения работ</w:t>
      </w:r>
      <w:r w:rsidRPr="00143E69">
        <w:rPr>
          <w:rFonts w:cs="Arial"/>
          <w:iCs/>
          <w:szCs w:val="22"/>
        </w:rPr>
        <w:t xml:space="preserve">: </w:t>
      </w:r>
      <w:r w:rsidR="00F36A54" w:rsidRPr="00143E69">
        <w:rPr>
          <w:rFonts w:cs="Arial"/>
          <w:szCs w:val="22"/>
        </w:rPr>
        <w:t>Куюмбинско</w:t>
      </w:r>
      <w:r w:rsidR="0037396F" w:rsidRPr="00143E69">
        <w:rPr>
          <w:rFonts w:cs="Arial"/>
          <w:szCs w:val="22"/>
        </w:rPr>
        <w:t>е месторождение</w:t>
      </w:r>
      <w:r w:rsidR="00F36A54" w:rsidRPr="00143E69">
        <w:rPr>
          <w:rFonts w:cs="Arial"/>
          <w:szCs w:val="22"/>
        </w:rPr>
        <w:t xml:space="preserve"> на территории Эвенкийского Муниципального района Красноярского края.</w:t>
      </w:r>
    </w:p>
    <w:p w:rsidR="009420AC" w:rsidRPr="00143E69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143E69">
        <w:rPr>
          <w:rFonts w:cs="Arial"/>
          <w:iCs/>
          <w:szCs w:val="22"/>
          <w:u w:val="single"/>
        </w:rPr>
        <w:t>Инициатор закупки</w:t>
      </w:r>
      <w:r w:rsidRPr="00143E69">
        <w:rPr>
          <w:rFonts w:cs="Arial"/>
          <w:iCs/>
          <w:szCs w:val="22"/>
        </w:rPr>
        <w:t>: ООО «Славнефть-Красноярскнефтегаз»</w:t>
      </w:r>
    </w:p>
    <w:p w:rsidR="009420AC" w:rsidRPr="00143E69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143E69">
        <w:rPr>
          <w:rFonts w:cs="Arial"/>
          <w:iCs/>
          <w:szCs w:val="22"/>
          <w:u w:val="single"/>
        </w:rPr>
        <w:t xml:space="preserve">Плановые сроки оказания </w:t>
      </w:r>
      <w:r w:rsidR="003447DB" w:rsidRPr="00143E69">
        <w:rPr>
          <w:rFonts w:cs="Arial"/>
          <w:iCs/>
          <w:szCs w:val="22"/>
          <w:u w:val="single"/>
        </w:rPr>
        <w:t>услуг</w:t>
      </w:r>
      <w:r w:rsidR="003447DB" w:rsidRPr="00143E69">
        <w:rPr>
          <w:rFonts w:cs="Arial"/>
          <w:iCs/>
          <w:szCs w:val="22"/>
        </w:rPr>
        <w:t xml:space="preserve">: </w:t>
      </w:r>
      <w:r w:rsidR="006C288A" w:rsidRPr="00143E69">
        <w:rPr>
          <w:rFonts w:cs="Arial"/>
          <w:iCs/>
          <w:szCs w:val="22"/>
        </w:rPr>
        <w:t xml:space="preserve">с </w:t>
      </w:r>
      <w:r w:rsidR="0037396F" w:rsidRPr="00143E69">
        <w:rPr>
          <w:rFonts w:cs="Arial"/>
          <w:iCs/>
          <w:szCs w:val="22"/>
        </w:rPr>
        <w:t>01</w:t>
      </w:r>
      <w:r w:rsidR="001B484D" w:rsidRPr="00143E69">
        <w:rPr>
          <w:rFonts w:cs="Arial"/>
          <w:iCs/>
          <w:szCs w:val="22"/>
        </w:rPr>
        <w:t>.</w:t>
      </w:r>
      <w:r w:rsidR="006C288A" w:rsidRPr="00143E69">
        <w:rPr>
          <w:rFonts w:cs="Arial"/>
          <w:iCs/>
          <w:szCs w:val="22"/>
        </w:rPr>
        <w:t>0</w:t>
      </w:r>
      <w:r w:rsidR="00A60DB9" w:rsidRPr="00143E69">
        <w:rPr>
          <w:rFonts w:cs="Arial"/>
          <w:iCs/>
          <w:szCs w:val="22"/>
        </w:rPr>
        <w:t>1</w:t>
      </w:r>
      <w:r w:rsidR="001B484D" w:rsidRPr="00143E69">
        <w:rPr>
          <w:rFonts w:cs="Arial"/>
          <w:iCs/>
          <w:szCs w:val="22"/>
        </w:rPr>
        <w:t>.201</w:t>
      </w:r>
      <w:r w:rsidR="006C288A" w:rsidRPr="00143E69">
        <w:rPr>
          <w:rFonts w:cs="Arial"/>
          <w:iCs/>
          <w:szCs w:val="22"/>
        </w:rPr>
        <w:t>6</w:t>
      </w:r>
      <w:r w:rsidR="0037396F" w:rsidRPr="00143E69">
        <w:rPr>
          <w:rFonts w:cs="Arial"/>
          <w:iCs/>
          <w:szCs w:val="22"/>
        </w:rPr>
        <w:t xml:space="preserve"> по 31</w:t>
      </w:r>
      <w:r w:rsidR="001B484D" w:rsidRPr="00143E69">
        <w:rPr>
          <w:rFonts w:cs="Arial"/>
          <w:iCs/>
          <w:szCs w:val="22"/>
        </w:rPr>
        <w:t>.</w:t>
      </w:r>
      <w:r w:rsidR="0037396F" w:rsidRPr="00143E69">
        <w:rPr>
          <w:rFonts w:cs="Arial"/>
          <w:iCs/>
          <w:szCs w:val="22"/>
        </w:rPr>
        <w:t>1</w:t>
      </w:r>
      <w:r w:rsidR="001B484D" w:rsidRPr="00143E69">
        <w:rPr>
          <w:rFonts w:cs="Arial"/>
          <w:iCs/>
          <w:szCs w:val="22"/>
        </w:rPr>
        <w:t>2.201</w:t>
      </w:r>
      <w:r w:rsidR="00A60DB9" w:rsidRPr="00143E69">
        <w:rPr>
          <w:rFonts w:cs="Arial"/>
          <w:iCs/>
          <w:szCs w:val="22"/>
        </w:rPr>
        <w:t>8</w:t>
      </w:r>
      <w:r w:rsidR="001B484D" w:rsidRPr="00143E69">
        <w:rPr>
          <w:rFonts w:cs="Arial"/>
          <w:iCs/>
          <w:szCs w:val="22"/>
        </w:rPr>
        <w:t>.</w:t>
      </w:r>
    </w:p>
    <w:p w:rsidR="001B484D" w:rsidRPr="00143E69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B35380" w:rsidRPr="00143E69" w:rsidRDefault="00A552F0" w:rsidP="00A60DB9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  <w:r w:rsidRPr="00143E69">
        <w:rPr>
          <w:rFonts w:cs="Arial"/>
          <w:b/>
          <w:iCs/>
          <w:szCs w:val="22"/>
          <w:u w:val="single"/>
        </w:rPr>
        <w:t>Требования к предмету закупки</w:t>
      </w:r>
      <w:r w:rsidR="00A60DB9" w:rsidRPr="00143E69">
        <w:rPr>
          <w:rFonts w:cs="Arial"/>
          <w:b/>
          <w:iCs/>
          <w:szCs w:val="22"/>
          <w:u w:val="single"/>
        </w:rPr>
        <w:t xml:space="preserve"> (Техническое задание)</w:t>
      </w:r>
      <w:r w:rsidR="003447DB" w:rsidRPr="00143E69">
        <w:rPr>
          <w:rFonts w:cs="Arial"/>
          <w:b/>
          <w:iCs/>
          <w:szCs w:val="22"/>
          <w:u w:val="single"/>
        </w:rPr>
        <w:t>:</w:t>
      </w:r>
    </w:p>
    <w:p w:rsidR="00CA6AB6" w:rsidRPr="00143E69" w:rsidRDefault="00CA6AB6" w:rsidP="00A60DB9">
      <w:pPr>
        <w:autoSpaceDE w:val="0"/>
        <w:autoSpaceDN w:val="0"/>
        <w:adjustRightInd w:val="0"/>
        <w:jc w:val="center"/>
        <w:rPr>
          <w:rStyle w:val="ae"/>
          <w:rFonts w:cs="Arial"/>
          <w:i w:val="0"/>
          <w:iCs/>
          <w:szCs w:val="22"/>
          <w:u w:val="single"/>
          <w:shd w:val="clear" w:color="auto" w:fill="auto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9281"/>
      </w:tblGrid>
      <w:tr w:rsidR="00CA6AB6" w:rsidRPr="00143E69" w:rsidTr="00033F0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CA6AB6" w:rsidRPr="00143E69" w:rsidRDefault="00CA6AB6" w:rsidP="00033F05">
            <w:pPr>
              <w:keepNext/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9281" w:type="dxa"/>
            <w:vMerge w:val="restart"/>
            <w:shd w:val="clear" w:color="auto" w:fill="D9D9D9"/>
            <w:vAlign w:val="center"/>
            <w:hideMark/>
          </w:tcPr>
          <w:p w:rsidR="00CA6AB6" w:rsidRPr="00143E69" w:rsidRDefault="00CA6AB6" w:rsidP="00033F05">
            <w:pPr>
              <w:keepNext/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bCs/>
                <w:color w:val="000000"/>
                <w:sz w:val="20"/>
                <w:szCs w:val="20"/>
              </w:rPr>
              <w:t>Требование</w:t>
            </w:r>
          </w:p>
        </w:tc>
      </w:tr>
      <w:tr w:rsidR="00CA6AB6" w:rsidRPr="00143E69" w:rsidTr="00033F0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CA6AB6" w:rsidRPr="00143E69" w:rsidRDefault="00CA6AB6" w:rsidP="00033F05">
            <w:pPr>
              <w:keepNext/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vMerge/>
            <w:shd w:val="clear" w:color="auto" w:fill="D9D9D9"/>
            <w:vAlign w:val="center"/>
            <w:hideMark/>
          </w:tcPr>
          <w:p w:rsidR="00CA6AB6" w:rsidRPr="00143E69" w:rsidRDefault="00CA6AB6" w:rsidP="00033F05">
            <w:pPr>
              <w:keepNext/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A6AB6" w:rsidRPr="00143E69" w:rsidTr="00033F05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b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color w:val="000000"/>
                <w:sz w:val="20"/>
                <w:szCs w:val="20"/>
              </w:rPr>
              <w:t>Наименование и цели оказываемых услуг</w:t>
            </w:r>
          </w:p>
        </w:tc>
      </w:tr>
      <w:tr w:rsidR="0073623A" w:rsidRPr="00143E69" w:rsidTr="00E63E38">
        <w:trPr>
          <w:trHeight w:val="4528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73623A" w:rsidRPr="00143E69" w:rsidRDefault="0073623A" w:rsidP="007362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73623A" w:rsidRPr="00143E69" w:rsidRDefault="0073623A" w:rsidP="0073623A">
            <w:pPr>
              <w:pStyle w:val="1"/>
              <w:keepNext w:val="0"/>
              <w:keepLines w:val="0"/>
              <w:suppressAutoHyphens/>
              <w:spacing w:before="120"/>
              <w:ind w:right="181"/>
              <w:jc w:val="both"/>
              <w:rPr>
                <w:b w:val="0"/>
                <w:bCs w:val="0"/>
                <w:color w:val="000000"/>
                <w:kern w:val="36"/>
                <w:sz w:val="20"/>
                <w:szCs w:val="20"/>
              </w:rPr>
            </w:pPr>
            <w:r w:rsidRPr="00143E69">
              <w:rPr>
                <w:b w:val="0"/>
                <w:bCs w:val="0"/>
                <w:color w:val="000000"/>
                <w:kern w:val="36"/>
                <w:sz w:val="20"/>
                <w:szCs w:val="20"/>
              </w:rPr>
              <w:t>Обеспечение электрической энергией потребителей нефтегазодобычи Куюмбинского месторождения (в районе Куста-3 и Установки подготовки нефти, далее – УПН, а вместе – Объекты Заказчика) от двух энергоцентров, на базе газовых электрогенерирующих агрегатов, ведение оперативно-диспетчерского управления в круглосуточном режиме и своевременное проведение технического обслуживания и текущего ремонта (далее – ТО и ТР) основного и вспомогательного оборудования энергоцентров, включая следующие виды Услуг:</w:t>
            </w:r>
          </w:p>
          <w:p w:rsidR="0073623A" w:rsidRPr="00143E69" w:rsidRDefault="0073623A" w:rsidP="0073623A">
            <w:pPr>
              <w:pStyle w:val="1"/>
              <w:keepNext w:val="0"/>
              <w:keepLines w:val="0"/>
              <w:numPr>
                <w:ilvl w:val="0"/>
                <w:numId w:val="18"/>
              </w:numPr>
              <w:suppressAutoHyphens/>
              <w:spacing w:before="120"/>
              <w:ind w:left="243" w:right="181" w:hanging="243"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доставка основного и вспомогательного оборудования энергоцентров (мобилизации) на Куюмбинское месторождение;</w:t>
            </w:r>
          </w:p>
          <w:p w:rsidR="0073623A" w:rsidRPr="00143E69" w:rsidRDefault="0073623A" w:rsidP="0073623A">
            <w:pPr>
              <w:pStyle w:val="1"/>
              <w:keepNext w:val="0"/>
              <w:keepLines w:val="0"/>
              <w:numPr>
                <w:ilvl w:val="0"/>
                <w:numId w:val="18"/>
              </w:numPr>
              <w:suppressAutoHyphens/>
              <w:spacing w:before="120"/>
              <w:ind w:left="243" w:right="181" w:hanging="243"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проведение строительных и электромонтажных  работ (далее – СМР и ЭМР)  при возведении энергоцентров;</w:t>
            </w:r>
          </w:p>
          <w:p w:rsidR="0073623A" w:rsidRPr="00143E69" w:rsidRDefault="0073623A" w:rsidP="0073623A">
            <w:pPr>
              <w:pStyle w:val="1"/>
              <w:keepNext w:val="0"/>
              <w:keepLines w:val="0"/>
              <w:numPr>
                <w:ilvl w:val="0"/>
                <w:numId w:val="18"/>
              </w:numPr>
              <w:suppressAutoHyphens/>
              <w:spacing w:before="120"/>
              <w:ind w:left="243" w:right="181" w:hanging="243"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проведение пуско-наладочных работ (далее – ПНР) и индивидуальных испытаний (далее – ИИ), а также проведения комплексного опробования (далее – КО) оборудования энергоцентров и его дальнейший ввод в эксплуатацию;</w:t>
            </w:r>
          </w:p>
          <w:p w:rsidR="0073623A" w:rsidRPr="00143E69" w:rsidRDefault="0073623A" w:rsidP="0073623A">
            <w:pPr>
              <w:numPr>
                <w:ilvl w:val="0"/>
                <w:numId w:val="18"/>
              </w:numPr>
              <w:suppressAutoHyphens/>
              <w:ind w:left="243" w:right="181" w:hanging="243"/>
              <w:jc w:val="both"/>
              <w:rPr>
                <w:color w:val="000000"/>
                <w:sz w:val="20"/>
                <w:szCs w:val="20"/>
              </w:rPr>
            </w:pPr>
            <w:r w:rsidRPr="00143E69">
              <w:rPr>
                <w:bCs/>
                <w:color w:val="000000"/>
                <w:kern w:val="36"/>
                <w:sz w:val="20"/>
                <w:szCs w:val="20"/>
              </w:rPr>
              <w:t xml:space="preserve">демобилизация основного и вспомогательного оборудования энергоцентров с Куюмбинского месторождения, после завершения оказания услуг по временному электроснабжению потребителей Заказчика </w:t>
            </w:r>
          </w:p>
        </w:tc>
      </w:tr>
      <w:tr w:rsidR="00CA6AB6" w:rsidRPr="00143E69" w:rsidTr="00E63E38">
        <w:trPr>
          <w:trHeight w:val="567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b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color w:val="000000"/>
                <w:sz w:val="20"/>
                <w:szCs w:val="20"/>
              </w:rPr>
              <w:t>Место оказания услуг с указанием характеристики объекта</w:t>
            </w:r>
          </w:p>
        </w:tc>
      </w:tr>
      <w:tr w:rsidR="00CA6AB6" w:rsidRPr="00143E69" w:rsidTr="00033F05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keepNext w:val="0"/>
              <w:keepLines w:val="0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bCs w:val="0"/>
                <w:color w:val="000000"/>
                <w:kern w:val="36"/>
                <w:sz w:val="20"/>
                <w:szCs w:val="20"/>
              </w:rPr>
            </w:pPr>
            <w:r w:rsidRPr="00143E69">
              <w:rPr>
                <w:b w:val="0"/>
                <w:bCs w:val="0"/>
                <w:color w:val="000000"/>
                <w:kern w:val="36"/>
                <w:sz w:val="20"/>
                <w:szCs w:val="20"/>
              </w:rPr>
              <w:t xml:space="preserve">Российская федерация, Красноярский край, Эвенкийский АО, Байкитский муниципальный район, Куюмбинское месторождение, Кустовые площадки скважин правого берега р. Подкаменная Тунгуска (в районе УПН и Куста-3). </w:t>
            </w:r>
          </w:p>
          <w:p w:rsidR="00CA6AB6" w:rsidRPr="00143E69" w:rsidRDefault="00CA6AB6" w:rsidP="009A17E6">
            <w:pPr>
              <w:pStyle w:val="1"/>
              <w:keepNext w:val="0"/>
              <w:keepLines w:val="0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bCs w:val="0"/>
                <w:color w:val="000000"/>
                <w:kern w:val="36"/>
                <w:sz w:val="20"/>
                <w:szCs w:val="20"/>
              </w:rPr>
            </w:pPr>
            <w:r w:rsidRPr="00143E69">
              <w:rPr>
                <w:b w:val="0"/>
                <w:bCs w:val="0"/>
                <w:color w:val="000000"/>
                <w:kern w:val="36"/>
                <w:sz w:val="20"/>
                <w:szCs w:val="20"/>
              </w:rPr>
              <w:t>Территориальное месторасположение площадок скважин представлено в Приложении №1.</w:t>
            </w:r>
          </w:p>
          <w:p w:rsidR="00CA6AB6" w:rsidRPr="00143E69" w:rsidRDefault="00CA6AB6" w:rsidP="009A17E6">
            <w:pPr>
              <w:pStyle w:val="1"/>
              <w:keepNext w:val="0"/>
              <w:keepLines w:val="0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bCs w:val="0"/>
                <w:color w:val="000000"/>
                <w:kern w:val="36"/>
                <w:sz w:val="20"/>
                <w:szCs w:val="20"/>
              </w:rPr>
            </w:pPr>
            <w:r w:rsidRPr="00143E69">
              <w:rPr>
                <w:b w:val="0"/>
                <w:bCs w:val="0"/>
                <w:color w:val="000000"/>
                <w:kern w:val="36"/>
                <w:sz w:val="20"/>
                <w:szCs w:val="20"/>
              </w:rPr>
              <w:t xml:space="preserve">Основные климатические условия Куюмбинского месторождения, на примере Байкитского муниципального района представлены в Приложении №2.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A6AB6" w:rsidRPr="00143E69" w:rsidRDefault="00CA6AB6" w:rsidP="00033F05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color w:val="000000"/>
                <w:sz w:val="20"/>
                <w:szCs w:val="20"/>
              </w:rPr>
              <w:t xml:space="preserve">Сроки оказания услуг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keepNext w:val="0"/>
              <w:keepLines w:val="0"/>
              <w:numPr>
                <w:ilvl w:val="0"/>
                <w:numId w:val="0"/>
              </w:numPr>
              <w:suppressAutoHyphens/>
              <w:spacing w:before="120"/>
              <w:ind w:left="851" w:right="181" w:hanging="851"/>
              <w:rPr>
                <w:b w:val="0"/>
                <w:bCs w:val="0"/>
                <w:color w:val="000000"/>
                <w:kern w:val="36"/>
                <w:sz w:val="20"/>
                <w:szCs w:val="20"/>
              </w:rPr>
            </w:pPr>
            <w:r w:rsidRPr="00143E69">
              <w:rPr>
                <w:b w:val="0"/>
                <w:bCs w:val="0"/>
                <w:color w:val="000000"/>
                <w:kern w:val="36"/>
                <w:sz w:val="20"/>
                <w:szCs w:val="20"/>
                <w:u w:val="single"/>
              </w:rPr>
              <w:t>Начало</w:t>
            </w:r>
            <w:r w:rsidRPr="00143E69">
              <w:rPr>
                <w:b w:val="0"/>
                <w:bCs w:val="0"/>
                <w:color w:val="000000"/>
                <w:kern w:val="36"/>
                <w:sz w:val="20"/>
                <w:szCs w:val="20"/>
              </w:rPr>
              <w:t>: 01 января 2016 г.;</w:t>
            </w:r>
          </w:p>
          <w:p w:rsidR="00CA6AB6" w:rsidRPr="00143E69" w:rsidRDefault="00CA6AB6" w:rsidP="00033F05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  <w:u w:val="single"/>
              </w:rPr>
              <w:t>Окончание</w:t>
            </w: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: 31 декабря 2018 г.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color w:val="000000"/>
                <w:sz w:val="20"/>
                <w:szCs w:val="20"/>
              </w:rPr>
              <w:t>Условия оказания услуг. Сезонность</w:t>
            </w:r>
            <w:r w:rsidRPr="00143E69">
              <w:rPr>
                <w:rFonts w:cs="Arial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E38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E63E38" w:rsidRPr="00143E69" w:rsidRDefault="00E63E38" w:rsidP="00E63E38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E63E38" w:rsidRPr="00143E69" w:rsidRDefault="00E63E38" w:rsidP="00E63E38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 xml:space="preserve">Начиная с 01.01.2016г. Контрагент приступает к доставке основного и вспомогательного оборудования энергоцентров на месторождение, проводит СМР и ЭМР, с соблюдением всех необходимых процедур согласования в надзорных органах (в соответствии с п.28, п.29, п.30 настоящего Технического задания), проводит ПНР и ИИ, а также проводит КО оборудования энергоцентров с дальнейшим вводом его в эксплуатацию. </w:t>
            </w:r>
          </w:p>
          <w:p w:rsidR="00E63E38" w:rsidRPr="00143E69" w:rsidRDefault="00E63E38" w:rsidP="00E63E38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 xml:space="preserve">Начиная с 01.06.2016г., круглосуточное, круглогодичное обеспечение электроэнергией потребителей Заказчика от двух временных энергоцентров, на базе газовых электрогенерирующих агрегатов, в пределах покрытия плановых (рабочих) нагрузок площадок: </w:t>
            </w:r>
          </w:p>
          <w:p w:rsidR="00E63E38" w:rsidRPr="00143E69" w:rsidRDefault="00E63E38" w:rsidP="00E63E38">
            <w:pPr>
              <w:keepNext/>
              <w:keepLines/>
              <w:numPr>
                <w:ilvl w:val="0"/>
                <w:numId w:val="14"/>
              </w:numPr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УПН – 2300 кВт;</w:t>
            </w:r>
          </w:p>
          <w:p w:rsidR="00E63E38" w:rsidRPr="00143E69" w:rsidRDefault="00E63E38" w:rsidP="00E63E38">
            <w:pPr>
              <w:keepNext/>
              <w:keepLines/>
              <w:numPr>
                <w:ilvl w:val="0"/>
                <w:numId w:val="14"/>
              </w:numPr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Куст-3 – 800 кВт;</w:t>
            </w:r>
          </w:p>
          <w:p w:rsidR="00E63E38" w:rsidRPr="00143E69" w:rsidRDefault="00E63E38" w:rsidP="00E63E38">
            <w:pPr>
              <w:keepNext/>
              <w:keepLines/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с выходным напряжением генераторов 0,4 кВ с последующей трансформацией до 10 кВ.</w:t>
            </w:r>
          </w:p>
          <w:p w:rsidR="00E63E38" w:rsidRPr="00143E69" w:rsidRDefault="00E63E38" w:rsidP="00E63E38">
            <w:pPr>
              <w:keepNext/>
              <w:keepLines/>
              <w:rPr>
                <w:sz w:val="20"/>
                <w:szCs w:val="20"/>
              </w:rPr>
            </w:pPr>
            <w:r w:rsidRPr="00143E69">
              <w:rPr>
                <w:sz w:val="20"/>
                <w:szCs w:val="20"/>
              </w:rPr>
              <w:t>Технические данные оборудования энергоцентров отразить в Приложении №11.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E63E38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30" w:right="181" w:firstLine="12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 xml:space="preserve">Использование на газовых электрогенерирующих агрегатах временных энероцентров, в качестве основного топлива – попутного нефтяного газа (далее – ПНГ). </w:t>
            </w:r>
          </w:p>
          <w:p w:rsidR="00CA6AB6" w:rsidRPr="00143E69" w:rsidRDefault="00CA6AB6" w:rsidP="00E63E38">
            <w:pPr>
              <w:ind w:left="130" w:firstLine="12"/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 xml:space="preserve">Компонентный состав ПНГ, его параметры и объем по каждой кустовой площадке (УПН и Куст-3) представлен в Приложении №3. </w:t>
            </w:r>
          </w:p>
          <w:p w:rsidR="00CA6AB6" w:rsidRPr="00143E69" w:rsidRDefault="00CA6AB6" w:rsidP="00E63E38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30" w:right="181" w:firstLine="12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Поставка ПНГ на энергоцентры осуществляется Заказчиком по давальческой схеме. Координаты точек подключения, параметры ПНГ на Объектах Заказчика и условия подключения уточняются Контрагентом у Заказчика, при проектировании Контрагентом системы газопотребления энергоцентров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Требования по оказанию сопутствующих услуг, поставкам необходимых материалов, в том числе оборудования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color w:val="00000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 xml:space="preserve">Проектирование двух энергоцентров на Объектах Заказчика, за счет собственных сил и средств, либо в рамках действующего Договора субподряда на проектирование объектов  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Осуществление доставки основного и вспомогательного оборудования двух энергоцентров на Куюмбинское месторождение, за счет собственных сил и средств, либо путем заключения Договора субподряда, в соответствии с логистическими схемами маршрутов представленных Заказчиком (Приложение №4).</w:t>
            </w:r>
          </w:p>
          <w:p w:rsidR="00CA6AB6" w:rsidRPr="00143E69" w:rsidRDefault="00CA6AB6" w:rsidP="00033F05">
            <w:pPr>
              <w:rPr>
                <w:color w:val="00000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Самостоятельное осуществление погрузочно-разгрузочных работ основного и вспомогательного оборудования энергоцентров на Объектах Заказчика.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Организация за счет собственных сил и средств, либо путем заключения Договора субподряда, установки на строительных площадках Куюмбинского месторождения (инженерную подготовку которых проводит Заказчик), двух энергоцентров, с организацией необходимых СМР и ЭМР основного и вспомогательного оборудования энергоцентров, внутренних систем электро, тепло, газоснабжения, водоснабжения / водоотведения, пожаротушения и т.д.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Проведение за счет собственных сил и средств, либо путем заключения Договора субподряда, ПНР, ИИ и КО основного и вспомогательного оборудования энергоцентров, внутренних систем. Ввод в эксплуатацию энергоцентров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Обеспечение установки на газоиспользующем и энергетическом оборудовании двух энергоцентров, поверенных, технических приборов расхода и учета ПНГ, а также учета электроэнергии (на нужды Заказчика и на собственные нужды)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 xml:space="preserve">Осуществление доставки на Куюмбинское месторождение, </w:t>
            </w:r>
            <w:r w:rsidRPr="00143E69">
              <w:rPr>
                <w:b w:val="0"/>
                <w:sz w:val="20"/>
                <w:szCs w:val="20"/>
              </w:rPr>
              <w:t>передвижных электростанций (дизельных), нагрузочных устройств,</w:t>
            </w:r>
            <w:r w:rsidRPr="00143E69">
              <w:rPr>
                <w:sz w:val="20"/>
                <w:szCs w:val="20"/>
              </w:rPr>
              <w:t xml:space="preserve"> </w:t>
            </w:r>
            <w:r w:rsidRPr="00143E69">
              <w:rPr>
                <w:b w:val="0"/>
                <w:color w:val="000000"/>
                <w:sz w:val="20"/>
                <w:szCs w:val="20"/>
              </w:rPr>
              <w:t>расходных материалов для эксплуатации энергоцентров, для проведения работ по ТО и ТР основного и вспомогательного оборудования энергоцентров, за счет собственных сил и средств, либо путем заключения Договора субподряда, в соответствии с логистическими схемами маршрутов представленных Заказчиком (Приложение №4), а также осуществление вывоза с месторождения отработанных материалов и оборудования.</w:t>
            </w:r>
          </w:p>
          <w:p w:rsidR="00CA6AB6" w:rsidRPr="00143E69" w:rsidRDefault="00CA6AB6" w:rsidP="00033F05">
            <w:pPr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Самостоятельное осуществление погрузочно-разгрузочных работ расходных материалов и оборудования на Объектах Заказчика.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Обеспечение собственного персонала (персонала субподрядных организаций), за счет собственных сил и средств, либо путем заключения Договора субподряда:</w:t>
            </w:r>
          </w:p>
          <w:p w:rsidR="00CA6AB6" w:rsidRPr="00143E69" w:rsidRDefault="00CA6AB6" w:rsidP="00CA6AB6">
            <w:pPr>
              <w:pStyle w:val="1"/>
              <w:keepNext w:val="0"/>
              <w:keepLines w:val="0"/>
              <w:numPr>
                <w:ilvl w:val="0"/>
                <w:numId w:val="15"/>
              </w:numPr>
              <w:suppressAutoHyphens/>
              <w:spacing w:before="120"/>
              <w:ind w:left="279" w:right="181" w:hanging="279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питанием на Куюмбинском месторождении;</w:t>
            </w:r>
          </w:p>
          <w:p w:rsidR="00CA6AB6" w:rsidRPr="00143E69" w:rsidRDefault="00CA6AB6" w:rsidP="00CA6AB6">
            <w:pPr>
              <w:pStyle w:val="1"/>
              <w:keepNext w:val="0"/>
              <w:keepLines w:val="0"/>
              <w:numPr>
                <w:ilvl w:val="0"/>
                <w:numId w:val="15"/>
              </w:numPr>
              <w:suppressAutoHyphens/>
              <w:spacing w:before="120"/>
              <w:ind w:left="279" w:right="181" w:hanging="279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услугами телефонной и сотовой связи, электронной почты и доступа в Интернет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Обеспечение себя и своих субподрядных организаций, за счет собственных сил и средств, либо путем заключения Договора субподряда:</w:t>
            </w:r>
          </w:p>
          <w:p w:rsidR="00CA6AB6" w:rsidRPr="00143E69" w:rsidRDefault="00CA6AB6" w:rsidP="00CA6AB6">
            <w:pPr>
              <w:pStyle w:val="1"/>
              <w:keepNext w:val="0"/>
              <w:keepLines w:val="0"/>
              <w:numPr>
                <w:ilvl w:val="0"/>
                <w:numId w:val="15"/>
              </w:numPr>
              <w:suppressAutoHyphens/>
              <w:spacing w:before="120"/>
              <w:ind w:left="279" w:right="181" w:hanging="279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содержание и уборку площадок двух энергоцентров и прилегающих непосредственно к ним территории;</w:t>
            </w:r>
          </w:p>
          <w:p w:rsidR="00CA6AB6" w:rsidRPr="00143E69" w:rsidRDefault="00CA6AB6" w:rsidP="00CA6AB6">
            <w:pPr>
              <w:pStyle w:val="1"/>
              <w:keepNext w:val="0"/>
              <w:keepLines w:val="0"/>
              <w:numPr>
                <w:ilvl w:val="0"/>
                <w:numId w:val="15"/>
              </w:numPr>
              <w:suppressAutoHyphens/>
              <w:spacing w:before="120"/>
              <w:ind w:left="279" w:right="181" w:hanging="279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хранение на складе временного хранения (размещенных на одной из 2-х площадок энергоцентров) расходных материалов и оборудования, для нужд основного и вспомогательного оборудования энергоцентров. В случае потребности хранения материалов в особых условиях (по температуре, влажности и пр.), обеспечивает за счет собственных сил и средств доставку на Куюмбинское месторождение специальных термокамер хранения;</w:t>
            </w:r>
          </w:p>
          <w:p w:rsidR="00CA6AB6" w:rsidRPr="00143E69" w:rsidRDefault="00CA6AB6" w:rsidP="00CA6AB6">
            <w:pPr>
              <w:pStyle w:val="1"/>
              <w:keepNext w:val="0"/>
              <w:keepLines w:val="0"/>
              <w:numPr>
                <w:ilvl w:val="0"/>
                <w:numId w:val="15"/>
              </w:numPr>
              <w:suppressAutoHyphens/>
              <w:spacing w:before="120"/>
              <w:ind w:left="279" w:right="181" w:hanging="279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утилизацию отходов, образующихся в процессе оказания Услуг (промышленные отходы, хоз. бытовые сточные воды, пром.ливневые сточные воды, твердые бытовые отходы)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 xml:space="preserve">Осуществление демобилизации основного и вспомогательного оборудования двух энергоцентров с Куюмбинского месторождения, за счет собственных сил и средств, либо путем заключения Договора субподряда, в соответствии с логистическими схемами маршрутов представленных Заказчиком (Приложение №4), после завершения оказания услуг по временному энергоснабжению потребителей Заказчика. А также проведение технической рекультивации площадок размещения энергоцентров. </w:t>
            </w:r>
          </w:p>
          <w:p w:rsidR="00CA6AB6" w:rsidRPr="00143E69" w:rsidRDefault="00CA6AB6" w:rsidP="00033F05">
            <w:pPr>
              <w:rPr>
                <w:color w:val="00000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Самостоятельное осуществление погрузочно-разгрузочных работ основного и вспомогательного оборудования энергоцентров на Объектах Заказчика.</w:t>
            </w:r>
          </w:p>
        </w:tc>
      </w:tr>
      <w:tr w:rsidR="00CA6AB6" w:rsidRPr="00143E69" w:rsidTr="00033F05">
        <w:trPr>
          <w:trHeight w:val="60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color w:val="000000"/>
                <w:sz w:val="20"/>
                <w:szCs w:val="20"/>
              </w:rPr>
              <w:t>Этапы оказания услуг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Наименование этапов оказания услуг со сроками их выполнения, представлены в Приложении №5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b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color w:val="000000"/>
                <w:sz w:val="20"/>
                <w:szCs w:val="20"/>
              </w:rPr>
              <w:t>Требования к качеству услуг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 xml:space="preserve">Обеспечение максимальной экономичности и надежности работы газовых электрогенерирующих агрегатов, в процессе снабжения электрической энергией потребителей Заказчика, обеспечение оперативного и диспетчерского управления в круглосуточном режиме, в период с 01.06.2016г. по 31.12.2018г., за счет собственных сил и средств, либо за счет привлечения субподрядной организации, а также обеспечение энергоцентров качественными расходными материалами (масла, фильтра и прочее) в течении всего времени оказания Услуг по энергоснабжению потребителей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 xml:space="preserve">Качественное ведение и оформление эксплуатационной и отчетной документации по основному и вспомогательному оборудованию энергоцентров и их инженерных систем  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 xml:space="preserve">Проведение ТО и ТР основного, вспомогательного оборудования энергоцентров в соответствии с Графиком проведения планово-предупредительных ремонтов и ТО, в процессе электроснабжения потребителей Заказчика, за счет собственных сил и средств, либо за счет привлечения субподрядной организации 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 xml:space="preserve">При необходимости проведение капитального ремонта газовых электрогенерирующих агрегатов, непосредственно на площадке обслуживания или после вывоза его с месторождения, за счет собственных сил и средств, либо путем заключения Договора субподряда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Обеспечение длительного поддержания нагрузки в сети на уровне не ниже 30 % от номинальной мощности каждого газового электрогенерирующего агрегата, входящего в состав энергетического комплекса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Обеспечение равномерного распределения нагрузки в сети, при этом перекос нагрузки по фазам не должен составлять более 15 % от номинальной мощности каждого газового электрогенерирующего агрегата, входящего в состав энергетического комплекса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 xml:space="preserve">Использование при оказании услуг по энергоснабжению Объектов Заказчика, следующих нормативно-технических документов (далее – НТД): </w:t>
            </w:r>
          </w:p>
          <w:p w:rsidR="00CA6AB6" w:rsidRPr="00143E69" w:rsidRDefault="00CA6AB6" w:rsidP="00CA6AB6">
            <w:pPr>
              <w:numPr>
                <w:ilvl w:val="0"/>
                <w:numId w:val="16"/>
              </w:numPr>
              <w:ind w:left="243" w:hanging="243"/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Федеральный закон от 26.03.2003  №35-ФЗ «Об электроэнергетике»;</w:t>
            </w:r>
          </w:p>
          <w:p w:rsidR="00CA6AB6" w:rsidRPr="00143E69" w:rsidRDefault="00CA6AB6" w:rsidP="00CA6AB6">
            <w:pPr>
              <w:numPr>
                <w:ilvl w:val="0"/>
                <w:numId w:val="16"/>
              </w:numPr>
              <w:ind w:left="243" w:hanging="243"/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ГОСТ 32144-2013 «Электрическая энергия.  Совместимость технических средств электромагнитная. Нормы       качества электрической энергии в системах электроснабжения       общего назначения»;</w:t>
            </w:r>
          </w:p>
          <w:p w:rsidR="00CA6AB6" w:rsidRPr="00143E69" w:rsidRDefault="00CA6AB6" w:rsidP="00CA6AB6">
            <w:pPr>
              <w:numPr>
                <w:ilvl w:val="0"/>
                <w:numId w:val="16"/>
              </w:numPr>
              <w:ind w:left="243" w:hanging="243"/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Действующие на территории РФ правила электроэнергетики: ПТЭ ЭП, ПУЭ, ПТЭ ЭСиС, ПТЭ ТЭУ и пр. и правила безопасности систем газораспределения и газопотребления;</w:t>
            </w:r>
          </w:p>
          <w:p w:rsidR="00CA6AB6" w:rsidRPr="00143E69" w:rsidRDefault="00CA6AB6" w:rsidP="00CA6AB6">
            <w:pPr>
              <w:numPr>
                <w:ilvl w:val="0"/>
                <w:numId w:val="16"/>
              </w:numPr>
              <w:ind w:left="243" w:hanging="243"/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Настоящее Техническое задание;</w:t>
            </w:r>
          </w:p>
          <w:p w:rsidR="00CA6AB6" w:rsidRPr="00143E69" w:rsidRDefault="00CA6AB6" w:rsidP="00CA6AB6">
            <w:pPr>
              <w:numPr>
                <w:ilvl w:val="0"/>
                <w:numId w:val="16"/>
              </w:numPr>
              <w:ind w:left="243" w:hanging="243"/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Договор на оказание услуг по снабжению электрической энергией Объектов Заказчика, от двух временных энергоцентров</w:t>
            </w:r>
          </w:p>
          <w:p w:rsidR="00CA6AB6" w:rsidRPr="00143E69" w:rsidRDefault="00CA6AB6" w:rsidP="00CA6AB6">
            <w:pPr>
              <w:numPr>
                <w:ilvl w:val="0"/>
                <w:numId w:val="16"/>
              </w:numPr>
              <w:ind w:left="243" w:hanging="243"/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 xml:space="preserve">Прочие НТД, действующих в области промышленной, пожарной и экологической безопасности, а также в области охраны труда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b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color w:val="000000"/>
                <w:sz w:val="20"/>
                <w:szCs w:val="20"/>
              </w:rPr>
              <w:t>Требования к безопасности оказания услуг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Соблюдение требований Заказчика в области промышленной, пожарной безопасности, охраны труда, окружающей среды и реагирования на чрезвычайную ситуацию.</w:t>
            </w:r>
          </w:p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Приложение №6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Соблюдение требований Положения о пропускном и внутриобъектовом режиме на объектах ООО «Славнефть-Красноярскнефтегаз», утвержденного Приказом №121 от 07.11.2011г., с изменениями, внесенными Приказом №228 от 01.12.2014г. и Приказом №221 от 07.10.2015г.</w:t>
            </w:r>
          </w:p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Приложение №7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sz w:val="20"/>
                <w:szCs w:val="20"/>
              </w:rPr>
              <w:t>Наличие у Контрагента или привлекаемых субподрядных организаций, инструкций по профессиям (ИТР, производственного персонала) и по каждому виду выполняемых работ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sz w:val="20"/>
                <w:szCs w:val="20"/>
              </w:rPr>
            </w:pPr>
            <w:r w:rsidRPr="00143E69">
              <w:rPr>
                <w:sz w:val="20"/>
                <w:szCs w:val="20"/>
              </w:rPr>
              <w:t xml:space="preserve">Взятие обязанности Контрагентом по заключению Договора с медицинской организацией на оказание первой помощи работникам при оказании Услуг по Договору, а также для проведения регулярных пред рейсовых и после рейсовых медицинских осмотров водителей транспортных средств, в случае если транспорт является собственностью Контрагента  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Контрагент несет ответственность за размещение и утилизацию отходов в период производства работ (СМР, ЭМР, ПНР, ИИ и КО) и в период оказания Услуг по энергообеспечению, а также обязан возместить в полном объеме вред, причинный окружающей среде в соответствии с законодательством РФ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b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color w:val="000000"/>
                <w:sz w:val="20"/>
                <w:szCs w:val="20"/>
              </w:rPr>
              <w:t>Требования к полученным в конечном итоге результатам услуг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Получение положительного заключения от ФАУ «Главгосэкспертиза» по проектной документации «Возведение 2-х временных газовых энергоцентров на Куюмбинском месторождении»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Получение от Территориального органа Федерального агентства по недропользованию разрешения на строительство 2-х энергоцентров на Объектах Заказчика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Получение разрешений (временных и постоянных) от Территориальных органов Ростехнадзора на подачу газа и электроэнергии, с целью проведения ПНР основного и вспомогательного оборудования энергоцентров, внутренних систем, а также с целью проведения ИИ и КО оборудования энергоцентров, с целью дальнейшего ввода в эксплуатацию энергоцентров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Ввод в эксплуатацию энергоцентров до 01.06.2016г.</w:t>
            </w:r>
          </w:p>
        </w:tc>
      </w:tr>
      <w:tr w:rsidR="0073623A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3623A" w:rsidRPr="00143E69" w:rsidRDefault="0073623A" w:rsidP="007362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73623A" w:rsidRPr="00143E69" w:rsidRDefault="0073623A" w:rsidP="0073623A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851" w:right="181" w:hanging="85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 xml:space="preserve">Ежесуточное покрытие плановых (рабочих) нагрузок потребителей на площадках: </w:t>
            </w:r>
          </w:p>
          <w:p w:rsidR="0073623A" w:rsidRPr="00143E69" w:rsidRDefault="0073623A" w:rsidP="0073623A">
            <w:pPr>
              <w:keepNext/>
              <w:keepLines/>
              <w:numPr>
                <w:ilvl w:val="0"/>
                <w:numId w:val="14"/>
              </w:numPr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УПН – 2300 кВт;</w:t>
            </w:r>
          </w:p>
          <w:p w:rsidR="0073623A" w:rsidRPr="00143E69" w:rsidRDefault="0073623A" w:rsidP="0073623A">
            <w:pPr>
              <w:keepNext/>
              <w:keepLines/>
              <w:numPr>
                <w:ilvl w:val="0"/>
                <w:numId w:val="14"/>
              </w:numPr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Куст-3 – 800 кВт;</w:t>
            </w:r>
          </w:p>
          <w:p w:rsidR="0073623A" w:rsidRPr="00143E69" w:rsidRDefault="0073623A" w:rsidP="0073623A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851" w:right="181" w:hanging="851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bCs w:val="0"/>
                <w:color w:val="000000"/>
                <w:sz w:val="20"/>
                <w:szCs w:val="20"/>
              </w:rPr>
              <w:t>с выходным напряжением генераторов 0,4 кВ с последующей трансформацией до 10 кВ.</w:t>
            </w:r>
          </w:p>
          <w:p w:rsidR="0073623A" w:rsidRPr="00143E69" w:rsidRDefault="0073623A" w:rsidP="0073623A">
            <w:pPr>
              <w:keepNext/>
              <w:keepLines/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  <w:u w:val="single"/>
              </w:rPr>
              <w:t>Для энергоцентра на площадке УПН</w:t>
            </w: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:</w:t>
            </w:r>
          </w:p>
          <w:p w:rsidR="0073623A" w:rsidRPr="00143E69" w:rsidRDefault="0073623A" w:rsidP="0073623A">
            <w:pPr>
              <w:keepNext/>
              <w:keepLines/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На стороне 0,4 кВ предусмотреть возможность подключения резервных ДЭС Заказчика (в количестве 3-х ед., установленной мощностью 1600, 500 и 400 кВт) и подключения потребителей (не менее 6-ти отходящих линий: две линии по 630 А, две линии по 400 А и две линии по 250 А).</w:t>
            </w:r>
          </w:p>
          <w:p w:rsidR="0073623A" w:rsidRPr="00143E69" w:rsidRDefault="0073623A" w:rsidP="0073623A">
            <w:pPr>
              <w:keepNext/>
              <w:keepLines/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На стороне 10 кВ предусмотреть распределительное устройство 10 кВ с высоковольтными выключателями на 4 отходящие линии (один выключатель 10 кВ – резерв).</w:t>
            </w:r>
          </w:p>
          <w:p w:rsidR="0073623A" w:rsidRPr="00143E69" w:rsidRDefault="0073623A" w:rsidP="0073623A">
            <w:pPr>
              <w:keepNext/>
              <w:keepLines/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  <w:u w:val="single"/>
              </w:rPr>
              <w:t>Для энергоцентра на площадке Куста-3</w:t>
            </w: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:</w:t>
            </w:r>
          </w:p>
          <w:p w:rsidR="0073623A" w:rsidRPr="00143E69" w:rsidRDefault="0073623A" w:rsidP="0073623A">
            <w:pPr>
              <w:keepNext/>
              <w:keepLines/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На стороне 0,4 кВ предусмотреть возможность подключения резервной ДЭС Заказчика (в количестве 1 ед., установленной мощностью 550 кВт) и ГПЭС Заказчика (в количестве 1 ед., установленной мощностью 315 кВт) и подключения потребителей (не менее 4-х отходящих линий: две линии по 630 А и две линии по 400 А).</w:t>
            </w:r>
          </w:p>
          <w:p w:rsidR="0073623A" w:rsidRPr="00143E69" w:rsidRDefault="0073623A" w:rsidP="0073623A">
            <w:pPr>
              <w:keepNext/>
              <w:keepLines/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На стороне 10 кВ предусмотреть распределительное устройство 10 кВ с высоковольтным выключателем на 1 отходящую линию (один выключатель 10 кВ – резерв).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jc w:val="both"/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Требования к гарантии на оказание услуг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Устранение в кратчайшие сроки возможных неполадок в работе основного и вспомогательного оборудования энергоцентров, а также их инженерных сетей, за счет собственных сил и средств, либо путем заключения Договора субподряда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kern w:val="36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 xml:space="preserve">Гарантия качества проведения ТО и ТР основного, вспомогательного оборудования энергоцентров, выполненных собственными силами или за счет сил субподрядных организаций, а также гарантия качества применяемых при ТО и ТР материалов 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В случае возможного отсутствия у Контрагента товарно-материальных ценностей, которые необходимы для качественного выполнения своих Услуг по энергообеспечению потребителей, Контрагент покупает их у Заказчика (при условии их наличия) по отдельному договору купли-продажи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В случае возникновения перебоев в электроснабжении потребителей Заказчика, Контрагент оплачивает Заказчику штраф, за каждый выявленный факт перебоя электроснабжения.</w:t>
            </w:r>
          </w:p>
          <w:p w:rsidR="00CA6AB6" w:rsidRPr="00143E69" w:rsidRDefault="00CA6AB6" w:rsidP="00033F05">
            <w:pPr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Размер штрафа и предельное число часов перебоя электроснабжения указывается в Договоре оказания Услуг по снабжению электрической энергией потребителей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color w:val="000000"/>
                <w:sz w:val="20"/>
                <w:szCs w:val="20"/>
              </w:rPr>
              <w:t>Формы, характер и периодичность предоставления отчетов о ходе оказания услуг, использования средств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Направление в адрес Заказчика приглашения для участия в КО оборудования энергоцентров и последующее направление Акта ввода энергоцентров в эксплуатацию</w:t>
            </w:r>
          </w:p>
        </w:tc>
      </w:tr>
      <w:tr w:rsidR="00E63E38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E63E38" w:rsidRPr="00143E69" w:rsidRDefault="00E63E38" w:rsidP="00E63E38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E63E38" w:rsidRPr="00143E69" w:rsidRDefault="00E63E38" w:rsidP="00E63E38">
            <w:pPr>
              <w:widowControl w:val="0"/>
              <w:tabs>
                <w:tab w:val="num" w:pos="720"/>
              </w:tabs>
              <w:ind w:left="101" w:right="11"/>
              <w:jc w:val="both"/>
              <w:rPr>
                <w:rFonts w:cs="Arial"/>
              </w:rPr>
            </w:pPr>
            <w:r w:rsidRPr="00143E69">
              <w:rPr>
                <w:bCs/>
                <w:kern w:val="32"/>
                <w:sz w:val="20"/>
                <w:szCs w:val="20"/>
                <w:lang w:val="x-none" w:eastAsia="x-none"/>
              </w:rPr>
              <w:t xml:space="preserve">Ежемесячно, не позднее </w:t>
            </w:r>
            <w:r w:rsidRPr="00143E69">
              <w:rPr>
                <w:bCs/>
                <w:kern w:val="32"/>
                <w:sz w:val="20"/>
                <w:szCs w:val="20"/>
                <w:lang w:eastAsia="x-none"/>
              </w:rPr>
              <w:t xml:space="preserve">1 (первого) </w:t>
            </w:r>
            <w:r w:rsidRPr="00143E69">
              <w:rPr>
                <w:bCs/>
                <w:kern w:val="32"/>
                <w:sz w:val="20"/>
                <w:szCs w:val="20"/>
                <w:lang w:val="x-none" w:eastAsia="x-none"/>
              </w:rPr>
              <w:t>числа месяца</w:t>
            </w:r>
            <w:r w:rsidRPr="00143E69">
              <w:rPr>
                <w:bCs/>
                <w:kern w:val="32"/>
                <w:sz w:val="20"/>
                <w:szCs w:val="20"/>
                <w:lang w:eastAsia="x-none"/>
              </w:rPr>
              <w:t>, следующего за отчетным</w:t>
            </w:r>
            <w:r w:rsidRPr="00143E69">
              <w:rPr>
                <w:bCs/>
                <w:kern w:val="32"/>
                <w:sz w:val="20"/>
                <w:szCs w:val="20"/>
                <w:lang w:val="x-none" w:eastAsia="x-none"/>
              </w:rPr>
              <w:t>, предоставляет в адрес Заказчика Производственный отчет о выполненных Услугах, а также предоставляет</w:t>
            </w:r>
            <w:r w:rsidRPr="00143E69">
              <w:rPr>
                <w:bCs/>
                <w:kern w:val="32"/>
                <w:sz w:val="20"/>
                <w:szCs w:val="20"/>
                <w:lang w:eastAsia="x-none"/>
              </w:rPr>
              <w:t xml:space="preserve"> оригинал</w:t>
            </w:r>
            <w:r w:rsidRPr="00143E69">
              <w:rPr>
                <w:bCs/>
                <w:kern w:val="32"/>
                <w:sz w:val="20"/>
                <w:szCs w:val="20"/>
                <w:lang w:val="x-none" w:eastAsia="x-none"/>
              </w:rPr>
              <w:t xml:space="preserve"> Акт</w:t>
            </w:r>
            <w:r w:rsidRPr="00143E69">
              <w:rPr>
                <w:bCs/>
                <w:kern w:val="32"/>
                <w:sz w:val="20"/>
                <w:szCs w:val="20"/>
                <w:lang w:eastAsia="x-none"/>
              </w:rPr>
              <w:t>а</w:t>
            </w:r>
            <w:r w:rsidRPr="00143E69">
              <w:rPr>
                <w:bCs/>
                <w:kern w:val="32"/>
                <w:sz w:val="20"/>
                <w:szCs w:val="20"/>
                <w:lang w:val="x-none" w:eastAsia="x-none"/>
              </w:rPr>
              <w:t xml:space="preserve"> приема-сдачи Услуг по обеспечению электрической энергией потребителей за отчетный месяц</w:t>
            </w:r>
            <w:r w:rsidRPr="00143E69">
              <w:rPr>
                <w:bCs/>
                <w:kern w:val="32"/>
                <w:sz w:val="20"/>
                <w:szCs w:val="20"/>
                <w:lang w:eastAsia="x-none"/>
              </w:rPr>
              <w:t xml:space="preserve"> </w:t>
            </w:r>
            <w:r w:rsidRPr="00143E69">
              <w:rPr>
                <w:bCs/>
                <w:kern w:val="32"/>
                <w:sz w:val="20"/>
                <w:szCs w:val="20"/>
                <w:lang w:val="x-none" w:eastAsia="x-none"/>
              </w:rPr>
              <w:t>и оригинал счет-фактуры, датированные последним днем месяца оказания Услуг.</w:t>
            </w:r>
            <w:r w:rsidRPr="00143E69">
              <w:rPr>
                <w:rFonts w:cs="Arial"/>
              </w:rPr>
              <w:t xml:space="preserve"> </w:t>
            </w:r>
          </w:p>
          <w:p w:rsidR="00E63E38" w:rsidRPr="00143E69" w:rsidRDefault="00E63E38" w:rsidP="00E63E38">
            <w:pPr>
              <w:widowControl w:val="0"/>
              <w:tabs>
                <w:tab w:val="num" w:pos="720"/>
              </w:tabs>
              <w:ind w:left="101" w:right="11"/>
              <w:jc w:val="both"/>
              <w:rPr>
                <w:bCs/>
                <w:kern w:val="32"/>
                <w:sz w:val="20"/>
                <w:szCs w:val="20"/>
                <w:lang w:val="x-none" w:eastAsia="x-none"/>
              </w:rPr>
            </w:pPr>
            <w:r w:rsidRPr="00143E69">
              <w:rPr>
                <w:bCs/>
                <w:kern w:val="32"/>
                <w:sz w:val="20"/>
                <w:szCs w:val="20"/>
                <w:lang w:val="x-none" w:eastAsia="x-none"/>
              </w:rPr>
              <w:t xml:space="preserve">После согласования со стороны Заказчика, данного Производственного отчета и Акта приема-сдачи Услуг, они направляются в адрес Контрагента. </w:t>
            </w:r>
            <w:r w:rsidRPr="00143E69">
              <w:rPr>
                <w:bCs/>
                <w:kern w:val="32"/>
                <w:sz w:val="20"/>
                <w:szCs w:val="20"/>
                <w:lang w:eastAsia="x-none"/>
              </w:rPr>
              <w:t>А</w:t>
            </w:r>
            <w:r w:rsidRPr="00143E69">
              <w:rPr>
                <w:bCs/>
                <w:kern w:val="32"/>
                <w:sz w:val="20"/>
                <w:szCs w:val="20"/>
                <w:lang w:val="x-none" w:eastAsia="x-none"/>
              </w:rPr>
              <w:t xml:space="preserve"> при наличии замечаний к производственному отчету, направляется официальный мотивированный отказ в подписании Акта приема-сдачи </w:t>
            </w:r>
            <w:r w:rsidRPr="00143E69">
              <w:rPr>
                <w:bCs/>
                <w:kern w:val="32"/>
                <w:sz w:val="20"/>
                <w:szCs w:val="20"/>
                <w:lang w:eastAsia="x-none"/>
              </w:rPr>
              <w:t>У</w:t>
            </w:r>
            <w:r w:rsidRPr="00143E69">
              <w:rPr>
                <w:bCs/>
                <w:kern w:val="32"/>
                <w:sz w:val="20"/>
                <w:szCs w:val="20"/>
                <w:lang w:val="x-none" w:eastAsia="x-none"/>
              </w:rPr>
              <w:t>слуг, с указанием претензий по качеству оказанных Услуг и сроков их исправления.</w:t>
            </w:r>
          </w:p>
          <w:p w:rsidR="00E63E38" w:rsidRPr="00143E69" w:rsidRDefault="00E63E38" w:rsidP="00E63E38">
            <w:pPr>
              <w:pStyle w:val="1"/>
              <w:suppressAutoHyphens/>
              <w:spacing w:before="120"/>
              <w:ind w:left="142" w:right="181"/>
              <w:rPr>
                <w:b w:val="0"/>
                <w:sz w:val="20"/>
                <w:szCs w:val="20"/>
              </w:rPr>
            </w:pPr>
            <w:r w:rsidRPr="00143E69">
              <w:rPr>
                <w:b w:val="0"/>
                <w:sz w:val="20"/>
                <w:szCs w:val="20"/>
              </w:rPr>
              <w:t>Форма Акта приема-сдачи Услуг представлена в Приложении №8.</w:t>
            </w:r>
          </w:p>
          <w:p w:rsidR="00E63E38" w:rsidRPr="00143E69" w:rsidRDefault="00E63E38" w:rsidP="00E63E38">
            <w:pPr>
              <w:pStyle w:val="1"/>
              <w:suppressAutoHyphens/>
              <w:spacing w:before="120"/>
              <w:ind w:left="142" w:right="181"/>
            </w:pPr>
            <w:r w:rsidRPr="00143E69">
              <w:rPr>
                <w:b w:val="0"/>
                <w:sz w:val="20"/>
                <w:szCs w:val="20"/>
              </w:rPr>
              <w:t>Форма Производственного отчета представлена в Приложении №12.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 xml:space="preserve">Ежеквартальное, не позднее 25 (двадцать пятого) числа месяца, следующего за отчетным, предоставление в адрес Заказчика Акта сверки взаимных расчетов по энергоснабжению потребителей </w:t>
            </w:r>
          </w:p>
        </w:tc>
      </w:tr>
      <w:tr w:rsidR="00E63E38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E63E38" w:rsidRPr="00143E69" w:rsidRDefault="00E63E38" w:rsidP="00E63E38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E63E38" w:rsidRPr="00143E69" w:rsidRDefault="00E63E38" w:rsidP="00E63E38">
            <w:pPr>
              <w:pStyle w:val="1"/>
              <w:suppressAutoHyphens/>
              <w:spacing w:before="120"/>
              <w:ind w:left="142" w:right="181"/>
              <w:rPr>
                <w:b w:val="0"/>
                <w:sz w:val="20"/>
                <w:szCs w:val="20"/>
              </w:rPr>
            </w:pPr>
            <w:r w:rsidRPr="00143E69">
              <w:rPr>
                <w:b w:val="0"/>
                <w:sz w:val="20"/>
                <w:szCs w:val="20"/>
              </w:rPr>
              <w:t xml:space="preserve">Ежемесячно </w:t>
            </w:r>
            <w:r w:rsidRPr="00143E69">
              <w:rPr>
                <w:b w:val="0"/>
                <w:bCs w:val="0"/>
                <w:sz w:val="20"/>
                <w:szCs w:val="20"/>
              </w:rPr>
              <w:t>не позднее 1 (первого) числа месяца, следующего за отчетным</w:t>
            </w:r>
            <w:r w:rsidRPr="00143E69">
              <w:rPr>
                <w:b w:val="0"/>
                <w:sz w:val="20"/>
                <w:szCs w:val="20"/>
              </w:rPr>
              <w:t xml:space="preserve">, предоставляет в адрес Заказчика оформленный со своей стороны Отчет (по форме, представленной в Приложении №9) о фактически потребленном двумя энергоцентрами объеме газа, полученного от Заказчика для оказания Услуг по энергоснабжению Объектов, в соответствии с показаниями данных технического узла учета газа, установленных на Объектах. </w:t>
            </w:r>
          </w:p>
          <w:p w:rsidR="00E63E38" w:rsidRPr="00143E69" w:rsidRDefault="00E63E38" w:rsidP="00E63E38">
            <w:pPr>
              <w:pStyle w:val="1"/>
              <w:suppressAutoHyphens/>
              <w:spacing w:before="120"/>
              <w:ind w:left="142" w:right="181"/>
              <w:rPr>
                <w:b w:val="0"/>
                <w:sz w:val="20"/>
                <w:szCs w:val="20"/>
              </w:rPr>
            </w:pPr>
            <w:r w:rsidRPr="00143E69">
              <w:rPr>
                <w:b w:val="0"/>
                <w:sz w:val="20"/>
                <w:szCs w:val="20"/>
              </w:rPr>
              <w:t xml:space="preserve">Также Контрагент ежемесячно, </w:t>
            </w:r>
            <w:r w:rsidRPr="00143E69">
              <w:rPr>
                <w:b w:val="0"/>
                <w:bCs w:val="0"/>
                <w:sz w:val="20"/>
                <w:szCs w:val="20"/>
              </w:rPr>
              <w:t>не позднее 1 (первого) числа месяца, следующего за отчетным</w:t>
            </w:r>
            <w:r w:rsidRPr="00143E69">
              <w:rPr>
                <w:b w:val="0"/>
                <w:sz w:val="20"/>
                <w:szCs w:val="20"/>
              </w:rPr>
              <w:t>, оформляет Ведомость переработки давальческих материалов (ПНГ), по форме представленной в Приложении №10 и предоставляет ее в адрес Заказчика</w:t>
            </w:r>
          </w:p>
        </w:tc>
      </w:tr>
      <w:tr w:rsidR="00E63E38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E63E38" w:rsidRPr="00143E69" w:rsidRDefault="00E63E38" w:rsidP="00E63E38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E63E38" w:rsidRPr="00143E69" w:rsidRDefault="00E63E38" w:rsidP="00E63E38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30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 xml:space="preserve">Предоставляет необходимую отчетность в Территориальные надзорные органы (Ростехнадзор, Роспотребнадзор и др.) и в службы Заказчика, при соответствующих запросах в установленные сроки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Составляет и подписывает с Заказчиком Акты разграничения зон балансовой / эксплуатационной ответственности между Заказчиком и Контрагентом, которые являются неотъемлемым приложением к Договору оказания услуг по энергоснабжению потребителей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jc w:val="both"/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Контроль за качеством оказываемых услуг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 xml:space="preserve">Согласие на проведение выездных или документарных проверок / технических аудитов по двум энергоцентрам, специалистами Заказчика в области промышленной, пожарной и экологической безопасности и охраны труда, в период оказания Услуг, начиная с 01.01.2016г.  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jc w:val="both"/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Требования к проживанию и доставке работников подрядной организации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Обеспечение</w:t>
            </w:r>
            <w:r w:rsidRPr="00143E6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43E69">
              <w:rPr>
                <w:color w:val="000000"/>
                <w:sz w:val="20"/>
                <w:szCs w:val="20"/>
              </w:rPr>
              <w:t>собственного персонала (персонала субподрядных организаций), за счет собственных сил и средств:</w:t>
            </w:r>
          </w:p>
          <w:p w:rsidR="00CA6AB6" w:rsidRPr="00143E69" w:rsidRDefault="00CA6AB6" w:rsidP="00CA6AB6">
            <w:pPr>
              <w:pStyle w:val="1"/>
              <w:keepNext w:val="0"/>
              <w:keepLines w:val="0"/>
              <w:numPr>
                <w:ilvl w:val="0"/>
                <w:numId w:val="15"/>
              </w:numPr>
              <w:suppressAutoHyphens/>
              <w:spacing w:before="120"/>
              <w:ind w:left="279" w:right="181" w:hanging="279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доставки базы Контрагента до базовых пунктов Заказчика (г. Красноярск, п. Богучаны), а также по обратному маршруту;</w:t>
            </w:r>
          </w:p>
          <w:p w:rsidR="00CA6AB6" w:rsidRPr="00143E69" w:rsidRDefault="00CA6AB6" w:rsidP="00CA6AB6">
            <w:pPr>
              <w:pStyle w:val="1"/>
              <w:keepNext w:val="0"/>
              <w:keepLines w:val="0"/>
              <w:numPr>
                <w:ilvl w:val="0"/>
                <w:numId w:val="15"/>
              </w:numPr>
              <w:suppressAutoHyphens/>
              <w:spacing w:before="120"/>
              <w:ind w:left="279" w:right="181" w:hanging="279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lastRenderedPageBreak/>
              <w:t>проживанием на территории месторождения собственных вагон-домов, путем доставки последних на Куюмбинское месторождение.</w:t>
            </w:r>
          </w:p>
          <w:p w:rsidR="00CA6AB6" w:rsidRPr="00143E69" w:rsidRDefault="00CA6AB6" w:rsidP="00033F05">
            <w:pPr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 xml:space="preserve">Транспортировка людей от базовых пунктов </w:t>
            </w:r>
            <w:r w:rsidRPr="00143E69">
              <w:rPr>
                <w:rFonts w:cs="Arial"/>
                <w:color w:val="000000"/>
                <w:sz w:val="20"/>
                <w:szCs w:val="20"/>
              </w:rPr>
              <w:t>(г. Красноярск, п. Богучаны)</w:t>
            </w:r>
            <w:r w:rsidRPr="00143E69">
              <w:rPr>
                <w:color w:val="000000"/>
                <w:sz w:val="20"/>
                <w:szCs w:val="20"/>
              </w:rPr>
              <w:t xml:space="preserve"> до Куюмбинского месторождения и по обратному маршруту, осуществляется</w:t>
            </w:r>
            <w:r w:rsidRPr="00143E6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43E69">
              <w:rPr>
                <w:color w:val="000000"/>
                <w:sz w:val="20"/>
                <w:szCs w:val="20"/>
              </w:rPr>
              <w:t>в соответствии с логистическими схемами маршрутов (Приложение №4), по агентскому договору между Заказчиком и Контрагентом.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jc w:val="both"/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Необходимость в привлечении техники Заказчика для оказания услуг. План мобилизации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Обеспечение себя и своих субподрядных организаций, за счет собственных сил и средств, либо путем заключения Договора субподряда, необходимым транспортом (грузовым, пассажирским, специализированным),</w:t>
            </w:r>
            <w:r w:rsidRPr="00143E6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43E69">
              <w:rPr>
                <w:color w:val="000000"/>
                <w:sz w:val="20"/>
                <w:szCs w:val="20"/>
              </w:rPr>
              <w:t>в соответствии с логистическими схемами маршрутов представленных Заказчиком (Приложение №4).</w:t>
            </w:r>
          </w:p>
          <w:p w:rsidR="00CA6AB6" w:rsidRPr="00143E69" w:rsidRDefault="00CA6AB6" w:rsidP="009A17E6">
            <w:pPr>
              <w:pStyle w:val="1"/>
              <w:keepNext w:val="0"/>
              <w:keepLines w:val="0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 xml:space="preserve">Привлекаемый для оказания Услуг транспорт (грузовой, пассажирский, специализированный) должен быть на 100% оснащен транспортными ремнями безопасности и системой </w:t>
            </w:r>
            <w:r w:rsidRPr="00143E69">
              <w:rPr>
                <w:b w:val="0"/>
                <w:color w:val="000000"/>
                <w:sz w:val="20"/>
                <w:szCs w:val="20"/>
                <w:lang w:val="en-US"/>
              </w:rPr>
              <w:t>GPS</w:t>
            </w:r>
            <w:r w:rsidRPr="00143E69">
              <w:rPr>
                <w:b w:val="0"/>
                <w:color w:val="000000"/>
                <w:sz w:val="20"/>
                <w:szCs w:val="20"/>
              </w:rPr>
              <w:t xml:space="preserve">/ГЛОНАСС. </w:t>
            </w:r>
          </w:p>
          <w:p w:rsidR="00CA6AB6" w:rsidRPr="00143E69" w:rsidRDefault="00CA6AB6" w:rsidP="009A17E6">
            <w:pPr>
              <w:pStyle w:val="1"/>
              <w:keepNext w:val="0"/>
              <w:keepLines w:val="0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Проезд по Объектам месторождения осуществляется по внутренним промысловым дорогам с гравийным покрытием.</w:t>
            </w:r>
          </w:p>
          <w:p w:rsidR="00CA6AB6" w:rsidRPr="00143E69" w:rsidRDefault="00CA6AB6" w:rsidP="00033F05">
            <w:pPr>
              <w:rPr>
                <w:rFonts w:cs="Arial"/>
                <w:bCs/>
                <w:color w:val="000000"/>
                <w:kern w:val="32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2"/>
                <w:sz w:val="20"/>
                <w:szCs w:val="20"/>
              </w:rPr>
              <w:t>Транспортировка грузов, техники до Куюмбинского месторождения осуществляется в зимний период по зимним автодорогам, в период навигации водным транспортом, в остальное время воздушным транспортом.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Контрагент обязан предоставить в предложении на закупку предварительный план мобилизации, который должен включать в себя следующие разделы:</w:t>
            </w:r>
          </w:p>
          <w:p w:rsidR="00CA6AB6" w:rsidRPr="00143E69" w:rsidRDefault="00CA6AB6" w:rsidP="00CA6AB6">
            <w:pPr>
              <w:numPr>
                <w:ilvl w:val="0"/>
                <w:numId w:val="17"/>
              </w:numPr>
              <w:ind w:left="243" w:hanging="243"/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перечень грузов для транспортировки (оборудование, конструкции, строительные материалы, техника и оборудование для выполнения работ, в т.ч. оборудование вахтового городка и ГСМ);</w:t>
            </w:r>
          </w:p>
          <w:p w:rsidR="00CA6AB6" w:rsidRPr="00143E69" w:rsidRDefault="00CA6AB6" w:rsidP="00CA6AB6">
            <w:pPr>
              <w:numPr>
                <w:ilvl w:val="0"/>
                <w:numId w:val="17"/>
              </w:numPr>
              <w:ind w:left="243" w:hanging="243"/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маршрут движения грузов;</w:t>
            </w:r>
          </w:p>
          <w:p w:rsidR="00CA6AB6" w:rsidRPr="00143E69" w:rsidRDefault="00CA6AB6" w:rsidP="00CA6AB6">
            <w:pPr>
              <w:numPr>
                <w:ilvl w:val="0"/>
                <w:numId w:val="17"/>
              </w:numPr>
              <w:ind w:left="243" w:hanging="243"/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схему управления мобилизацией (ответственные лица, способы связи, в том числе на маршрутах движения и месте выполнения работ);</w:t>
            </w:r>
          </w:p>
          <w:p w:rsidR="00CA6AB6" w:rsidRPr="00143E69" w:rsidRDefault="00CA6AB6" w:rsidP="00CA6AB6">
            <w:pPr>
              <w:numPr>
                <w:ilvl w:val="0"/>
                <w:numId w:val="17"/>
              </w:numPr>
              <w:ind w:left="243" w:hanging="243"/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план по охране труда, технике безопасности, промышленной и пожарной безопасности, а также по охране окружающей среды на период мобилизации;</w:t>
            </w:r>
          </w:p>
          <w:p w:rsidR="00CA6AB6" w:rsidRPr="00143E69" w:rsidRDefault="00CA6AB6" w:rsidP="00CA6AB6">
            <w:pPr>
              <w:numPr>
                <w:ilvl w:val="0"/>
                <w:numId w:val="17"/>
              </w:numPr>
              <w:ind w:left="243" w:hanging="243"/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устройство вахтового городка (размещение, обеспечение питания, ГСМ, водоснабжение, канализация, управление отходами, электроснабжение, пожарная безопасность, связь и пр.)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jc w:val="both"/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Порядок контроля, приёмки и оформления результатов по оказанным услугам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В течение 14 (четырнадцати) рабочих дней со дня подписания договора оказания услуг, официальным письмом уведомляет Заказчика о назначении уполномоченного представителя Контрагента и объеме предоставленных ему полномочий.</w:t>
            </w:r>
          </w:p>
          <w:p w:rsidR="00CA6AB6" w:rsidRPr="00143E69" w:rsidRDefault="00CA6AB6" w:rsidP="00033F05">
            <w:pPr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 xml:space="preserve">В уведомлении должно быть указано: Ф.И.О., должность уполномоченных лиц, их контактные телефоны. К уведомлению должны прилагаться документы (доверенность или приказ), подтверждающие полномочия представителей Контрагента. </w:t>
            </w:r>
            <w:r w:rsidRPr="00143E69">
              <w:rPr>
                <w:rFonts w:cs="Arial"/>
                <w:color w:val="000000"/>
                <w:sz w:val="20"/>
                <w:szCs w:val="20"/>
              </w:rPr>
              <w:br/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9A17E6">
            <w:pPr>
              <w:pStyle w:val="1"/>
              <w:numPr>
                <w:ilvl w:val="0"/>
                <w:numId w:val="0"/>
              </w:numPr>
              <w:suppressAutoHyphens/>
              <w:spacing w:before="120"/>
              <w:ind w:left="142" w:right="181"/>
              <w:rPr>
                <w:b w:val="0"/>
                <w:color w:val="000000"/>
                <w:sz w:val="20"/>
                <w:szCs w:val="20"/>
              </w:rPr>
            </w:pPr>
            <w:r w:rsidRPr="00143E69">
              <w:rPr>
                <w:b w:val="0"/>
                <w:color w:val="000000"/>
                <w:sz w:val="20"/>
                <w:szCs w:val="20"/>
              </w:rPr>
              <w:t>В целях контроля выполнения Контрагентом услуг (ПИР, СМР, ПНР, ИИ и КО), предшествующих временному снабжению электрической энергией потребителей, Заказчик получает от Контрагента официальным письмом, уведомление о наступлении соответствующего этапа оказания услуг, с приложением копии документов, подтверждающих их выполнение и в сроки указанные в Графике обеспечения электрической энергией Объектов Заказчика (Приложение №5), которые по условиям Договора признаются Ключевыми событиями.</w:t>
            </w:r>
          </w:p>
        </w:tc>
      </w:tr>
      <w:tr w:rsidR="00CA6AB6" w:rsidRPr="00143E69" w:rsidTr="00033F0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CA6AB6" w:rsidRPr="00143E69" w:rsidRDefault="00CA6AB6" w:rsidP="00033F0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281" w:type="dxa"/>
            <w:shd w:val="clear" w:color="auto" w:fill="auto"/>
            <w:vAlign w:val="center"/>
          </w:tcPr>
          <w:p w:rsidR="00CA6AB6" w:rsidRPr="00143E69" w:rsidRDefault="00CA6AB6" w:rsidP="00033F05">
            <w:pPr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 xml:space="preserve">Официальный представитель Контрагента в период оказания Услуг по снабжению электрической энергией потребителей Заказчика, обязан вести Суточную ведомость работы </w:t>
            </w:r>
            <w:r w:rsidRPr="00143E69">
              <w:rPr>
                <w:color w:val="000000"/>
                <w:sz w:val="20"/>
                <w:szCs w:val="20"/>
              </w:rPr>
              <w:lastRenderedPageBreak/>
              <w:t xml:space="preserve">энергоцентров, с отражением в ней фактической информации о количестве выработанной за сутки электроэнергии, потребленном объеме ПНГ, а также о наработке моточасов каждого газового электрогенерирующего агрегата. </w:t>
            </w:r>
          </w:p>
          <w:p w:rsidR="00CA6AB6" w:rsidRPr="00143E69" w:rsidRDefault="00CA6AB6" w:rsidP="00033F05">
            <w:pPr>
              <w:rPr>
                <w:color w:val="000000"/>
                <w:sz w:val="20"/>
                <w:szCs w:val="20"/>
              </w:rPr>
            </w:pPr>
            <w:r w:rsidRPr="00143E69">
              <w:rPr>
                <w:color w:val="000000"/>
                <w:sz w:val="20"/>
                <w:szCs w:val="20"/>
              </w:rPr>
              <w:t>Контрагент ежедневно предоставляет данную Суточную ведомость на подпись уполномоченному представителю Заказчика на площадках энергоцентра, в целях дальнейшего использования данной информации при расчете ежемесячной суммы оплаты оказанных услуг по электроснабжению потребителей, с конечным отражением суммы в Акте приема-сдачи услуг (порядок и сроки предоставления которого отражены в п.11.2 данного Технического задания)</w:t>
            </w:r>
          </w:p>
        </w:tc>
      </w:tr>
    </w:tbl>
    <w:p w:rsidR="00CA6AB6" w:rsidRPr="00143E69" w:rsidRDefault="00CA6AB6" w:rsidP="00CA6AB6">
      <w:pPr>
        <w:autoSpaceDE w:val="0"/>
        <w:autoSpaceDN w:val="0"/>
        <w:adjustRightInd w:val="0"/>
        <w:jc w:val="center"/>
        <w:rPr>
          <w:rFonts w:cs="Arial"/>
          <w:b/>
          <w:iCs/>
          <w:color w:val="000000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35"/>
        <w:gridCol w:w="8386"/>
      </w:tblGrid>
      <w:tr w:rsidR="00CA6AB6" w:rsidRPr="00143E69" w:rsidTr="00966ED4">
        <w:tc>
          <w:tcPr>
            <w:tcW w:w="1535" w:type="dxa"/>
            <w:shd w:val="clear" w:color="auto" w:fill="auto"/>
          </w:tcPr>
          <w:p w:rsidR="00CA6AB6" w:rsidRPr="00143E69" w:rsidRDefault="00CA6AB6" w:rsidP="00033F05">
            <w:pPr>
              <w:autoSpaceDE w:val="0"/>
              <w:autoSpaceDN w:val="0"/>
              <w:adjustRightInd w:val="0"/>
              <w:rPr>
                <w:rFonts w:cs="Arial"/>
                <w:b/>
                <w:i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/>
                <w:iCs/>
                <w:color w:val="000000"/>
                <w:sz w:val="20"/>
                <w:szCs w:val="20"/>
              </w:rPr>
              <w:t>Приложения:</w:t>
            </w:r>
          </w:p>
        </w:tc>
        <w:tc>
          <w:tcPr>
            <w:tcW w:w="8779" w:type="dxa"/>
            <w:shd w:val="clear" w:color="auto" w:fill="auto"/>
          </w:tcPr>
          <w:p w:rsidR="00CA6AB6" w:rsidRPr="00143E69" w:rsidRDefault="00CA6AB6" w:rsidP="009A17E6">
            <w:pPr>
              <w:numPr>
                <w:ilvl w:val="0"/>
                <w:numId w:val="19"/>
              </w:numPr>
              <w:tabs>
                <w:tab w:val="left" w:pos="166"/>
              </w:tabs>
              <w:autoSpaceDE w:val="0"/>
              <w:autoSpaceDN w:val="0"/>
              <w:adjustRightInd w:val="0"/>
              <w:ind w:left="308" w:hanging="308"/>
              <w:jc w:val="both"/>
              <w:rPr>
                <w:rFonts w:cs="Arial"/>
                <w:i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6"/>
                <w:sz w:val="20"/>
                <w:szCs w:val="20"/>
              </w:rPr>
              <w:t>Территориальное месторасположение площадок скважин (в районе УПН и Куста-3) правого берега р. Подкаменная Тунг</w:t>
            </w:r>
            <w:r w:rsidR="009A17E6" w:rsidRPr="00143E69">
              <w:rPr>
                <w:rFonts w:cs="Arial"/>
                <w:bCs/>
                <w:color w:val="000000"/>
                <w:kern w:val="36"/>
                <w:sz w:val="20"/>
                <w:szCs w:val="20"/>
              </w:rPr>
              <w:t>уска Куюмбинского месторождения</w:t>
            </w:r>
            <w:r w:rsidRPr="00143E69">
              <w:rPr>
                <w:rFonts w:cs="Arial"/>
                <w:bCs/>
                <w:color w:val="000000"/>
                <w:kern w:val="36"/>
                <w:sz w:val="20"/>
                <w:szCs w:val="20"/>
              </w:rPr>
              <w:t xml:space="preserve">; </w:t>
            </w:r>
          </w:p>
        </w:tc>
      </w:tr>
      <w:tr w:rsidR="00CA6AB6" w:rsidRPr="00143E69" w:rsidTr="00966ED4">
        <w:tc>
          <w:tcPr>
            <w:tcW w:w="1535" w:type="dxa"/>
            <w:shd w:val="clear" w:color="auto" w:fill="auto"/>
          </w:tcPr>
          <w:p w:rsidR="00CA6AB6" w:rsidRPr="00143E69" w:rsidRDefault="00CA6AB6" w:rsidP="00033F05">
            <w:pPr>
              <w:autoSpaceDE w:val="0"/>
              <w:autoSpaceDN w:val="0"/>
              <w:adjustRightInd w:val="0"/>
              <w:rPr>
                <w:rFonts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8779" w:type="dxa"/>
            <w:shd w:val="clear" w:color="auto" w:fill="auto"/>
          </w:tcPr>
          <w:p w:rsidR="00CA6AB6" w:rsidRPr="00143E69" w:rsidRDefault="00CA6AB6" w:rsidP="009A17E6">
            <w:pPr>
              <w:numPr>
                <w:ilvl w:val="0"/>
                <w:numId w:val="19"/>
              </w:numPr>
              <w:tabs>
                <w:tab w:val="left" w:pos="166"/>
              </w:tabs>
              <w:autoSpaceDE w:val="0"/>
              <w:autoSpaceDN w:val="0"/>
              <w:adjustRightInd w:val="0"/>
              <w:ind w:left="308" w:hanging="308"/>
              <w:jc w:val="both"/>
              <w:rPr>
                <w:rFonts w:cs="Arial"/>
                <w:i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bCs/>
                <w:color w:val="000000"/>
                <w:kern w:val="36"/>
                <w:sz w:val="20"/>
                <w:szCs w:val="20"/>
              </w:rPr>
              <w:t xml:space="preserve">Основные климатические условия Куюмбинского месторождения, на примере Байкитского муниципального района; </w:t>
            </w:r>
          </w:p>
        </w:tc>
      </w:tr>
      <w:tr w:rsidR="00CA6AB6" w:rsidRPr="00143E69" w:rsidTr="00966ED4">
        <w:tc>
          <w:tcPr>
            <w:tcW w:w="1535" w:type="dxa"/>
            <w:shd w:val="clear" w:color="auto" w:fill="auto"/>
          </w:tcPr>
          <w:p w:rsidR="00CA6AB6" w:rsidRPr="00143E69" w:rsidRDefault="00CA6AB6" w:rsidP="00033F05">
            <w:pPr>
              <w:autoSpaceDE w:val="0"/>
              <w:autoSpaceDN w:val="0"/>
              <w:adjustRightInd w:val="0"/>
              <w:rPr>
                <w:rFonts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8779" w:type="dxa"/>
            <w:shd w:val="clear" w:color="auto" w:fill="auto"/>
          </w:tcPr>
          <w:p w:rsidR="00CA6AB6" w:rsidRPr="00143E69" w:rsidRDefault="00CA6AB6" w:rsidP="00CA6AB6">
            <w:pPr>
              <w:numPr>
                <w:ilvl w:val="0"/>
                <w:numId w:val="19"/>
              </w:numPr>
              <w:tabs>
                <w:tab w:val="left" w:pos="166"/>
              </w:tabs>
              <w:autoSpaceDE w:val="0"/>
              <w:autoSpaceDN w:val="0"/>
              <w:adjustRightInd w:val="0"/>
              <w:ind w:left="308" w:hanging="308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Компонентный состав ПНГ Куюмбинского месторождения, его параметры и объем по каждой кустовой площадке (УПН и Куст-3);</w:t>
            </w:r>
          </w:p>
          <w:p w:rsidR="00CA6AB6" w:rsidRPr="00143E69" w:rsidRDefault="00CA6AB6" w:rsidP="00CA6AB6">
            <w:pPr>
              <w:numPr>
                <w:ilvl w:val="0"/>
                <w:numId w:val="19"/>
              </w:numPr>
              <w:tabs>
                <w:tab w:val="left" w:pos="166"/>
              </w:tabs>
              <w:autoSpaceDE w:val="0"/>
              <w:autoSpaceDN w:val="0"/>
              <w:adjustRightInd w:val="0"/>
              <w:ind w:left="308" w:hanging="308"/>
              <w:jc w:val="both"/>
              <w:rPr>
                <w:rFonts w:cs="Arial"/>
                <w:i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Логистические схемами маршрутов доставки материально-технических ресурсов на объекты Куюмбинского месторождения;</w:t>
            </w:r>
          </w:p>
          <w:p w:rsidR="00CA6AB6" w:rsidRPr="00143E69" w:rsidRDefault="00CA6AB6" w:rsidP="00CA6AB6">
            <w:pPr>
              <w:numPr>
                <w:ilvl w:val="0"/>
                <w:numId w:val="19"/>
              </w:numPr>
              <w:tabs>
                <w:tab w:val="left" w:pos="166"/>
              </w:tabs>
              <w:autoSpaceDE w:val="0"/>
              <w:autoSpaceDN w:val="0"/>
              <w:adjustRightInd w:val="0"/>
              <w:ind w:left="308" w:hanging="308"/>
              <w:jc w:val="both"/>
              <w:rPr>
                <w:rFonts w:cs="Arial"/>
                <w:i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График обеспечения электроэнергией Куюмбинского месторождения (площадки УПН и Куста-3) в период 2016-2018 г.г.;</w:t>
            </w:r>
          </w:p>
          <w:p w:rsidR="00CA6AB6" w:rsidRPr="00143E69" w:rsidRDefault="00CA6AB6" w:rsidP="00CA6AB6">
            <w:pPr>
              <w:numPr>
                <w:ilvl w:val="0"/>
                <w:numId w:val="19"/>
              </w:numPr>
              <w:tabs>
                <w:tab w:val="left" w:pos="166"/>
              </w:tabs>
              <w:autoSpaceDE w:val="0"/>
              <w:autoSpaceDN w:val="0"/>
              <w:adjustRightInd w:val="0"/>
              <w:ind w:left="308" w:hanging="308"/>
              <w:jc w:val="both"/>
              <w:rPr>
                <w:rFonts w:cs="Arial"/>
                <w:i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Требования Заказчика в области промышленной, пожарной безопасности, охраны труда, окружающей среды и реагирования на чрезвычайную ситуацию;</w:t>
            </w:r>
          </w:p>
          <w:p w:rsidR="00CA6AB6" w:rsidRPr="00143E69" w:rsidRDefault="00CA6AB6" w:rsidP="00CA6AB6">
            <w:pPr>
              <w:numPr>
                <w:ilvl w:val="0"/>
                <w:numId w:val="19"/>
              </w:numPr>
              <w:tabs>
                <w:tab w:val="left" w:pos="166"/>
              </w:tabs>
              <w:autoSpaceDE w:val="0"/>
              <w:autoSpaceDN w:val="0"/>
              <w:adjustRightInd w:val="0"/>
              <w:ind w:left="308" w:hanging="308"/>
              <w:jc w:val="both"/>
              <w:rPr>
                <w:rFonts w:cs="Arial"/>
                <w:i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kern w:val="36"/>
                <w:sz w:val="20"/>
                <w:szCs w:val="20"/>
              </w:rPr>
              <w:t>Положение о пропускном и внутриобъектовом режиме на объектах ООО «Славнефть-Красноярскнефтегаз», утвержденного Приказом №121 от 07.11.2011г., с изменениями, внесенными Приказом №228 от 01.12.2014г. и Приказом №221 от 07.10.2015г.;</w:t>
            </w:r>
          </w:p>
          <w:p w:rsidR="00CA6AB6" w:rsidRPr="00143E69" w:rsidRDefault="00CA6AB6" w:rsidP="009A17E6">
            <w:pPr>
              <w:numPr>
                <w:ilvl w:val="0"/>
                <w:numId w:val="19"/>
              </w:numPr>
              <w:tabs>
                <w:tab w:val="left" w:pos="166"/>
              </w:tabs>
              <w:autoSpaceDE w:val="0"/>
              <w:autoSpaceDN w:val="0"/>
              <w:adjustRightInd w:val="0"/>
              <w:ind w:left="308" w:hanging="308"/>
              <w:jc w:val="both"/>
              <w:rPr>
                <w:rFonts w:cs="Arial"/>
                <w:i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Акт приема-сдачи Услуг по обеспечению электрической энергией объектов ООО «Славнефть-Красно</w:t>
            </w:r>
            <w:r w:rsidR="009A17E6" w:rsidRPr="00143E69">
              <w:rPr>
                <w:rFonts w:cs="Arial"/>
                <w:color w:val="000000"/>
                <w:sz w:val="20"/>
                <w:szCs w:val="20"/>
              </w:rPr>
              <w:t>ярскнефтегаз» за отчетный месяц</w:t>
            </w:r>
            <w:r w:rsidRPr="00143E69">
              <w:rPr>
                <w:rFonts w:cs="Arial"/>
                <w:color w:val="000000"/>
                <w:sz w:val="20"/>
                <w:szCs w:val="20"/>
              </w:rPr>
              <w:t>;</w:t>
            </w:r>
          </w:p>
        </w:tc>
      </w:tr>
      <w:tr w:rsidR="00CA6AB6" w:rsidRPr="00143E69" w:rsidTr="00966ED4">
        <w:tc>
          <w:tcPr>
            <w:tcW w:w="1535" w:type="dxa"/>
            <w:shd w:val="clear" w:color="auto" w:fill="auto"/>
          </w:tcPr>
          <w:p w:rsidR="00CA6AB6" w:rsidRPr="00143E69" w:rsidRDefault="00CA6AB6" w:rsidP="00033F05">
            <w:pPr>
              <w:autoSpaceDE w:val="0"/>
              <w:autoSpaceDN w:val="0"/>
              <w:adjustRightInd w:val="0"/>
              <w:rPr>
                <w:rFonts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8779" w:type="dxa"/>
            <w:shd w:val="clear" w:color="auto" w:fill="auto"/>
          </w:tcPr>
          <w:p w:rsidR="00CA6AB6" w:rsidRPr="00143E69" w:rsidRDefault="00CA6AB6" w:rsidP="009A17E6">
            <w:pPr>
              <w:numPr>
                <w:ilvl w:val="0"/>
                <w:numId w:val="19"/>
              </w:numPr>
              <w:tabs>
                <w:tab w:val="left" w:pos="166"/>
              </w:tabs>
              <w:autoSpaceDE w:val="0"/>
              <w:autoSpaceDN w:val="0"/>
              <w:adjustRightInd w:val="0"/>
              <w:ind w:left="308" w:hanging="308"/>
              <w:jc w:val="both"/>
              <w:rPr>
                <w:rFonts w:cs="Arial"/>
                <w:i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iCs/>
                <w:color w:val="000000"/>
                <w:sz w:val="20"/>
                <w:szCs w:val="20"/>
              </w:rPr>
              <w:t>Отчет о фактическом потреблении ПНГ газовыми электрогенерирующими агрегатами временных энергоцентров;</w:t>
            </w:r>
          </w:p>
        </w:tc>
      </w:tr>
      <w:tr w:rsidR="00CA6AB6" w:rsidRPr="00143E69" w:rsidTr="00966ED4">
        <w:trPr>
          <w:trHeight w:val="1191"/>
        </w:trPr>
        <w:tc>
          <w:tcPr>
            <w:tcW w:w="1535" w:type="dxa"/>
            <w:shd w:val="clear" w:color="auto" w:fill="auto"/>
          </w:tcPr>
          <w:p w:rsidR="00CA6AB6" w:rsidRPr="00143E69" w:rsidRDefault="00CA6AB6" w:rsidP="00033F05">
            <w:pPr>
              <w:autoSpaceDE w:val="0"/>
              <w:autoSpaceDN w:val="0"/>
              <w:adjustRightInd w:val="0"/>
              <w:rPr>
                <w:rFonts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8779" w:type="dxa"/>
            <w:shd w:val="clear" w:color="auto" w:fill="auto"/>
          </w:tcPr>
          <w:p w:rsidR="00CA6AB6" w:rsidRPr="00143E69" w:rsidRDefault="00CA6AB6" w:rsidP="00CA6AB6">
            <w:pPr>
              <w:numPr>
                <w:ilvl w:val="0"/>
                <w:numId w:val="19"/>
              </w:numPr>
              <w:tabs>
                <w:tab w:val="left" w:pos="166"/>
              </w:tabs>
              <w:autoSpaceDE w:val="0"/>
              <w:autoSpaceDN w:val="0"/>
              <w:adjustRightInd w:val="0"/>
              <w:jc w:val="both"/>
              <w:rPr>
                <w:rFonts w:cs="Arial"/>
                <w:iCs/>
                <w:color w:val="000000"/>
                <w:sz w:val="20"/>
                <w:szCs w:val="20"/>
              </w:rPr>
            </w:pPr>
            <w:r w:rsidRPr="00143E69">
              <w:rPr>
                <w:rFonts w:cs="Arial"/>
                <w:iCs/>
                <w:color w:val="000000"/>
                <w:sz w:val="20"/>
                <w:szCs w:val="20"/>
              </w:rPr>
              <w:t xml:space="preserve"> </w:t>
            </w:r>
            <w:r w:rsidRPr="00143E69">
              <w:rPr>
                <w:rFonts w:cs="Arial"/>
                <w:color w:val="000000"/>
                <w:sz w:val="20"/>
                <w:szCs w:val="20"/>
              </w:rPr>
              <w:t>Ведомость переработки давальче</w:t>
            </w:r>
            <w:r w:rsidR="009A17E6" w:rsidRPr="00143E69">
              <w:rPr>
                <w:rFonts w:cs="Arial"/>
                <w:color w:val="000000"/>
                <w:sz w:val="20"/>
                <w:szCs w:val="20"/>
              </w:rPr>
              <w:t>ских материалов (ПНГ) Заказчика;</w:t>
            </w:r>
          </w:p>
          <w:p w:rsidR="00CA6AB6" w:rsidRPr="00143E69" w:rsidRDefault="00CA6AB6" w:rsidP="009A17E6">
            <w:pPr>
              <w:pStyle w:val="af"/>
              <w:numPr>
                <w:ilvl w:val="0"/>
                <w:numId w:val="19"/>
              </w:numPr>
              <w:spacing w:before="12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3E69">
              <w:rPr>
                <w:rFonts w:ascii="Arial" w:hAnsi="Arial" w:cs="Arial"/>
                <w:sz w:val="20"/>
                <w:szCs w:val="20"/>
              </w:rPr>
              <w:t>Форма «Технические параметры основного о</w:t>
            </w:r>
            <w:r w:rsidR="00D836BA" w:rsidRPr="00143E69">
              <w:rPr>
                <w:rFonts w:ascii="Arial" w:hAnsi="Arial" w:cs="Arial"/>
                <w:sz w:val="20"/>
                <w:szCs w:val="20"/>
              </w:rPr>
              <w:t>борудования двух энергоцентров»;</w:t>
            </w:r>
          </w:p>
          <w:p w:rsidR="00D836BA" w:rsidRPr="00143E69" w:rsidRDefault="00D836BA" w:rsidP="00D106A9">
            <w:pPr>
              <w:numPr>
                <w:ilvl w:val="0"/>
                <w:numId w:val="19"/>
              </w:numPr>
              <w:tabs>
                <w:tab w:val="left" w:pos="166"/>
              </w:tabs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143E69">
              <w:rPr>
                <w:rFonts w:cs="Arial"/>
                <w:color w:val="000000"/>
                <w:sz w:val="20"/>
                <w:szCs w:val="20"/>
              </w:rPr>
              <w:t>Производственный отчет оказания Услуг по обеспечению электрической энергией объектов ООО «Славнефть-Красноярскнефтегаз» за отчетный месяц</w:t>
            </w:r>
          </w:p>
        </w:tc>
      </w:tr>
    </w:tbl>
    <w:p w:rsidR="001B484D" w:rsidRPr="00143E69" w:rsidRDefault="001B484D" w:rsidP="001B484D">
      <w:pPr>
        <w:jc w:val="both"/>
        <w:rPr>
          <w:rFonts w:cs="Arial"/>
          <w:color w:val="000000"/>
          <w:szCs w:val="22"/>
        </w:rPr>
      </w:pPr>
    </w:p>
    <w:p w:rsidR="00CC5328" w:rsidRPr="00143E69" w:rsidRDefault="00CC5328" w:rsidP="00CC5328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  <w:r w:rsidRPr="00143E69">
        <w:rPr>
          <w:rFonts w:cs="Arial"/>
          <w:b/>
          <w:iCs/>
          <w:szCs w:val="22"/>
          <w:u w:val="single"/>
        </w:rPr>
        <w:t>Требования к контрагенту</w:t>
      </w:r>
    </w:p>
    <w:p w:rsidR="00473D8E" w:rsidRPr="00143E69" w:rsidRDefault="00473D8E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tbl>
      <w:tblPr>
        <w:tblW w:w="104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3528"/>
        <w:gridCol w:w="2977"/>
        <w:gridCol w:w="1478"/>
        <w:gridCol w:w="1841"/>
      </w:tblGrid>
      <w:tr w:rsidR="00BE278E" w:rsidRPr="00143E69" w:rsidTr="009161AF">
        <w:trPr>
          <w:trHeight w:val="300"/>
          <w:tblHeader/>
        </w:trPr>
        <w:tc>
          <w:tcPr>
            <w:tcW w:w="606" w:type="dxa"/>
            <w:vMerge w:val="restart"/>
            <w:shd w:val="clear" w:color="auto" w:fill="D9D9D9"/>
            <w:vAlign w:val="center"/>
            <w:hideMark/>
          </w:tcPr>
          <w:p w:rsidR="00BE278E" w:rsidRPr="00143E69" w:rsidRDefault="00BE278E" w:rsidP="00BE278E">
            <w:pPr>
              <w:spacing w:before="0"/>
              <w:jc w:val="center"/>
              <w:rPr>
                <w:rFonts w:eastAsiaTheme="minorEastAsia" w:cs="Arial"/>
                <w:b/>
                <w:bCs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3528" w:type="dxa"/>
            <w:vMerge w:val="restart"/>
            <w:shd w:val="clear" w:color="auto" w:fill="D9D9D9"/>
            <w:vAlign w:val="center"/>
            <w:hideMark/>
          </w:tcPr>
          <w:p w:rsidR="00BE278E" w:rsidRPr="00143E69" w:rsidRDefault="00BE278E" w:rsidP="00BE278E">
            <w:pPr>
              <w:spacing w:before="0"/>
              <w:jc w:val="center"/>
              <w:rPr>
                <w:rFonts w:eastAsiaTheme="minorEastAsia" w:cs="Arial"/>
                <w:b/>
                <w:bCs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bCs/>
                <w:sz w:val="16"/>
                <w:szCs w:val="16"/>
              </w:rPr>
              <w:t xml:space="preserve">Требование </w:t>
            </w:r>
            <w:r w:rsidRPr="00143E69">
              <w:rPr>
                <w:rFonts w:eastAsiaTheme="minorEastAsia" w:cs="Arial"/>
                <w:b/>
                <w:bCs/>
                <w:sz w:val="16"/>
                <w:szCs w:val="16"/>
              </w:rPr>
              <w:br/>
              <w:t>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BE278E" w:rsidRPr="00143E69" w:rsidRDefault="00BE278E" w:rsidP="00BE278E">
            <w:pPr>
              <w:spacing w:before="0"/>
              <w:jc w:val="center"/>
              <w:rPr>
                <w:rFonts w:eastAsiaTheme="minorEastAsia" w:cs="Arial"/>
                <w:b/>
                <w:bCs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bCs/>
                <w:sz w:val="16"/>
                <w:szCs w:val="16"/>
              </w:rPr>
              <w:t>Документы, подтверждающие соответствия требованию</w:t>
            </w:r>
          </w:p>
        </w:tc>
        <w:tc>
          <w:tcPr>
            <w:tcW w:w="1478" w:type="dxa"/>
            <w:vMerge w:val="restart"/>
            <w:shd w:val="clear" w:color="auto" w:fill="D9D9D9"/>
            <w:vAlign w:val="center"/>
            <w:hideMark/>
          </w:tcPr>
          <w:p w:rsidR="00BE278E" w:rsidRPr="00143E69" w:rsidRDefault="00BE278E" w:rsidP="00BE278E">
            <w:pPr>
              <w:spacing w:before="0"/>
              <w:jc w:val="center"/>
              <w:rPr>
                <w:rFonts w:eastAsiaTheme="minorEastAsia" w:cs="Arial"/>
                <w:b/>
                <w:bCs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841" w:type="dxa"/>
            <w:vMerge w:val="restart"/>
            <w:shd w:val="clear" w:color="auto" w:fill="D9D9D9"/>
            <w:vAlign w:val="center"/>
            <w:hideMark/>
          </w:tcPr>
          <w:p w:rsidR="00BE278E" w:rsidRPr="00143E69" w:rsidRDefault="00BE278E" w:rsidP="00BE278E">
            <w:pPr>
              <w:spacing w:before="0"/>
              <w:jc w:val="center"/>
              <w:rPr>
                <w:rFonts w:eastAsiaTheme="minorEastAsia" w:cs="Arial"/>
                <w:b/>
                <w:bCs/>
                <w:sz w:val="16"/>
                <w:szCs w:val="16"/>
                <w:u w:val="single"/>
              </w:rPr>
            </w:pPr>
            <w:r w:rsidRPr="00143E69">
              <w:rPr>
                <w:rFonts w:eastAsiaTheme="minorEastAsia" w:cs="Arial"/>
                <w:b/>
                <w:bCs/>
                <w:sz w:val="16"/>
                <w:szCs w:val="16"/>
              </w:rPr>
              <w:t>Условия соответствия</w:t>
            </w:r>
          </w:p>
        </w:tc>
      </w:tr>
      <w:tr w:rsidR="00BE278E" w:rsidRPr="00143E69" w:rsidTr="009161AF">
        <w:trPr>
          <w:trHeight w:val="300"/>
          <w:tblHeader/>
        </w:trPr>
        <w:tc>
          <w:tcPr>
            <w:tcW w:w="606" w:type="dxa"/>
            <w:vMerge/>
            <w:shd w:val="clear" w:color="auto" w:fill="D9D9D9"/>
            <w:vAlign w:val="center"/>
            <w:hideMark/>
          </w:tcPr>
          <w:p w:rsidR="00BE278E" w:rsidRPr="00143E69" w:rsidRDefault="00BE278E" w:rsidP="00BE278E">
            <w:pPr>
              <w:spacing w:before="0"/>
              <w:rPr>
                <w:rFonts w:eastAsiaTheme="minorEastAsia" w:cs="Arial"/>
                <w:b/>
                <w:bCs/>
                <w:sz w:val="16"/>
                <w:szCs w:val="16"/>
              </w:rPr>
            </w:pPr>
          </w:p>
        </w:tc>
        <w:tc>
          <w:tcPr>
            <w:tcW w:w="3528" w:type="dxa"/>
            <w:vMerge/>
            <w:shd w:val="clear" w:color="auto" w:fill="D9D9D9"/>
            <w:vAlign w:val="center"/>
            <w:hideMark/>
          </w:tcPr>
          <w:p w:rsidR="00BE278E" w:rsidRPr="00143E69" w:rsidRDefault="00BE278E" w:rsidP="00BE278E">
            <w:pPr>
              <w:spacing w:before="0"/>
              <w:rPr>
                <w:rFonts w:eastAsiaTheme="minorEastAsia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BE278E" w:rsidRPr="00143E69" w:rsidRDefault="00BE278E" w:rsidP="00BE278E">
            <w:pPr>
              <w:spacing w:before="0"/>
              <w:rPr>
                <w:rFonts w:eastAsiaTheme="minorEastAsia" w:cs="Arial"/>
                <w:b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  <w:shd w:val="clear" w:color="auto" w:fill="D9D9D9"/>
            <w:vAlign w:val="center"/>
            <w:hideMark/>
          </w:tcPr>
          <w:p w:rsidR="00BE278E" w:rsidRPr="00143E69" w:rsidRDefault="00BE278E" w:rsidP="00BE278E">
            <w:pPr>
              <w:spacing w:before="0"/>
              <w:rPr>
                <w:rFonts w:eastAsiaTheme="minorEastAsia" w:cs="Arial"/>
                <w:b/>
                <w:bCs/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D9D9D9"/>
            <w:vAlign w:val="center"/>
            <w:hideMark/>
          </w:tcPr>
          <w:p w:rsidR="00BE278E" w:rsidRPr="00143E69" w:rsidRDefault="00BE278E" w:rsidP="00BE278E">
            <w:pPr>
              <w:spacing w:before="0"/>
              <w:rPr>
                <w:rFonts w:eastAsiaTheme="minorEastAsia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BE278E" w:rsidRPr="00143E69" w:rsidTr="009161AF">
        <w:trPr>
          <w:trHeight w:val="164"/>
          <w:tblHeader/>
        </w:trPr>
        <w:tc>
          <w:tcPr>
            <w:tcW w:w="606" w:type="dxa"/>
            <w:shd w:val="clear" w:color="auto" w:fill="D9D9D9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sz w:val="16"/>
                <w:szCs w:val="16"/>
              </w:rPr>
              <w:t>1</w:t>
            </w:r>
          </w:p>
        </w:tc>
        <w:tc>
          <w:tcPr>
            <w:tcW w:w="3528" w:type="dxa"/>
            <w:shd w:val="clear" w:color="auto" w:fill="D9D9D9"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sz w:val="16"/>
                <w:szCs w:val="16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sz w:val="16"/>
                <w:szCs w:val="16"/>
              </w:rPr>
              <w:t>3</w:t>
            </w:r>
          </w:p>
        </w:tc>
        <w:tc>
          <w:tcPr>
            <w:tcW w:w="1478" w:type="dxa"/>
            <w:shd w:val="clear" w:color="auto" w:fill="D9D9D9"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sz w:val="16"/>
                <w:szCs w:val="16"/>
              </w:rPr>
              <w:t>4</w:t>
            </w:r>
          </w:p>
        </w:tc>
        <w:tc>
          <w:tcPr>
            <w:tcW w:w="1841" w:type="dxa"/>
            <w:shd w:val="clear" w:color="auto" w:fill="D9D9D9"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sz w:val="16"/>
                <w:szCs w:val="16"/>
              </w:rPr>
              <w:t>5</w:t>
            </w:r>
          </w:p>
        </w:tc>
      </w:tr>
      <w:tr w:rsidR="00BE278E" w:rsidRPr="00143E69" w:rsidTr="009161AF">
        <w:trPr>
          <w:trHeight w:val="164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</w:p>
        </w:tc>
        <w:tc>
          <w:tcPr>
            <w:tcW w:w="9824" w:type="dxa"/>
            <w:gridSpan w:val="4"/>
            <w:vAlign w:val="center"/>
          </w:tcPr>
          <w:p w:rsidR="00BE278E" w:rsidRPr="00143E69" w:rsidRDefault="00BE278E" w:rsidP="00BE278E">
            <w:pPr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sz w:val="16"/>
                <w:szCs w:val="16"/>
              </w:rPr>
              <w:t>Общие требования</w:t>
            </w:r>
          </w:p>
        </w:tc>
      </w:tr>
      <w:tr w:rsidR="00BE278E" w:rsidRPr="00143E69" w:rsidTr="009161AF">
        <w:trPr>
          <w:trHeight w:val="164"/>
        </w:trPr>
        <w:tc>
          <w:tcPr>
            <w:tcW w:w="606" w:type="dxa"/>
            <w:noWrap/>
            <w:vAlign w:val="center"/>
            <w:hideMark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1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color w:val="23446A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Нахождение (членство) Контрагента в саморегулируемой организации (СРО) или наличие действующих лицензий на право оказания Услуг (проектирование, строительно-монтажные работы, пуско-наладочные работы, эксплуатация, проведение технического обслуживания и текущего ремонта (далее – ТО и ТР) газового и электрогенерирующего оборудования), либо наличие </w:t>
            </w: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>действующих Договоров субподряда на выполнение вышеуказанных Услуг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 xml:space="preserve">Гарантийное письмо за подписью Руководителя предприятия о членстве СРО или о наличии лицензии, с приложением копий свидетельств, лицензии или действующих Договоров субподряда на оказание Услуг (первая и последняя страница, без указания сумм)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64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Объем работ за последние 24 месяца, по оказанию Услуг, связанных с проектированием, СМР, ПНР, эксплуатацией, проведением ТО и ТР газового и электрогенерирующего оборудования, в текущих ценах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Письмо за подписью Руководителя предприятия об объеме оказанных Услуг, связанных с проектированием, СМР, ПНР, эксплуатацией, проведением ТО и ТР газового и электрогенерирующего оборудования, за последние 24 месяца в текущих ценах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  <w:hideMark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3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Отсутствие претензионных исков по оказанным Услугам (проектирование, строительно-монтажные работы, пуско-наладочные работы, эксплуатация, проведение технического обслуживания и текущего ремонта газового и электрогенерирующего оборудования) в 2013-2015 г.г.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Гарантийное письмо за подписью Руководителя предприятия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Нет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4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Наличие письменных положительных отзывов Заказчиков по оказанию Услуг, связанных с проектированием, СМР, ПНР, эксплуатацией, проведением ТО и ТР газового и электрогенерирующего оборудования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Письмо за подписью Руководителя предприятия с приложением положительных отзывов Заказчиков по оказанию Услуг, связанных с проектированием, СМР, ПНР, эксплуатацией, проведением ТО и ТР газового и электрогенерирующего оборудования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5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Готовность оказания Услуг по Договору снабжения электрической энергией собственными силами, при этом объем Услуг, оказываемых за счет привлечения субподрядных организаций, не должен превышать 20% от общего объема оказания Услуг, включая ПИР, СМР и ПНР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Письмо за подписью Руководителя предприятия о готовности оказания Услуг по Договору снабжения электрической энергией собственными силами и с привлечением субподрядных организаций, но не более 20% от объема оказания Услуг, включая ПИР, СМР и ПНР  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</w:p>
        </w:tc>
        <w:tc>
          <w:tcPr>
            <w:tcW w:w="9824" w:type="dxa"/>
            <w:gridSpan w:val="4"/>
            <w:vAlign w:val="center"/>
          </w:tcPr>
          <w:p w:rsidR="00BE278E" w:rsidRPr="00143E69" w:rsidRDefault="00BE278E" w:rsidP="00BE278E">
            <w:pPr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sz w:val="16"/>
                <w:szCs w:val="16"/>
              </w:rPr>
              <w:t>Персонал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6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color w:val="23446A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Наличие необходимого количества квалифицированного персонала (ИТР и производственный) и наличие у них действующих сертификатов и удостоверений, подтверждающих их квалификацию, для выполнения Услуг по эксплуатации, оперативно-диспетчерскому управлению, ТО и ТР газового и электрогенерирующего оборудования, либо наличие действующего Договора субподряда на указанный вид Услуг 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 о наличии персонала, с соответствующими документами или предоставление копии действующего Договора субподряда на указанный вид Услуг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7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color w:val="23446A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Наличие у производственного персонала (не менее 80%) опыта оказания Услуг по эксплуатации, оперативно-диспетчерскому управлению, ТО и ТР газового и электрогенерирующего оборудования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color w:val="23446A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 о наличии опыта оказания Услуг у производственного персонала по указанным работам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8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Персонал (ИТР и производственный) должен быть признан годным к выполнению своих обязанностей по </w:t>
            </w: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>состоянию здоровья, в соответствии с требованиями законодательства РФ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color w:val="23446A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 xml:space="preserve">Гарантийное письмо за подписью Руководителя предприятия о годности персонала по состоянию </w:t>
            </w: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>здоровья, к оказанию работ и услуг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lastRenderedPageBreak/>
              <w:t>9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Наличие полного комплекта сезонной спец.одежды,  спец.обуви и СИЗ у персонала (ИТР и производственный), привлекаемого для выполнения Услуг (мобилизация/демобилизация оборудования, строительно-монтажные работы, пуско-наладочные работы, эксплуатация, ТО и ТР газового и электрогенерирующего оборудования)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 о наличии у персонала полного комплекта сезонной спец.одежды, спец.обуви и СИЗ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</w:p>
        </w:tc>
        <w:tc>
          <w:tcPr>
            <w:tcW w:w="9824" w:type="dxa"/>
            <w:gridSpan w:val="4"/>
            <w:vAlign w:val="center"/>
          </w:tcPr>
          <w:p w:rsidR="00BE278E" w:rsidRPr="00143E69" w:rsidRDefault="00BE278E" w:rsidP="00BE278E">
            <w:pPr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sz w:val="16"/>
                <w:szCs w:val="16"/>
              </w:rPr>
              <w:t>Производственная мощность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10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Наличие не задействованного по другим Договорам газового электрогенерирующего оборудования, либо наличие действующего Договора субподряда на поставку газового электрогенерирующего оборудования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Гарантийное письмо за подписью Руководителя предприятия о наличии не задействованного газового электрогенерирующего оборудования, с приложением перечня оборудования, либо копия Договора субподряда на поставку данного оборудования  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кВт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3 100 и более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11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Необходимое количество и мощность газовых электрогенерирующих агрегатов для размещения на площадках, определить исходя из обеспечения рабочей мощности потребителей Заказчика, с обязательным наличием резерва, а именно: </w:t>
            </w:r>
          </w:p>
          <w:p w:rsidR="00BE278E" w:rsidRPr="00143E69" w:rsidRDefault="00BE278E" w:rsidP="00BE278E">
            <w:pPr>
              <w:numPr>
                <w:ilvl w:val="0"/>
                <w:numId w:val="20"/>
              </w:numPr>
              <w:suppressAutoHyphens/>
              <w:spacing w:before="0" w:after="160" w:line="259" w:lineRule="auto"/>
              <w:ind w:left="279" w:right="181" w:hanging="279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энергоцентр в районе Куста-3 – 800 кВт с выходным напряжением генераторов 0,4 кВ с последующей трансформацией до 10 кВ;</w:t>
            </w:r>
          </w:p>
          <w:p w:rsidR="00BE278E" w:rsidRPr="00143E69" w:rsidRDefault="00BE278E" w:rsidP="00BE278E">
            <w:pPr>
              <w:numPr>
                <w:ilvl w:val="0"/>
                <w:numId w:val="20"/>
              </w:numPr>
              <w:suppressAutoHyphens/>
              <w:spacing w:before="0" w:after="160" w:line="259" w:lineRule="auto"/>
              <w:ind w:left="279" w:right="181" w:hanging="279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энергоцентр в районе УПН – 2300 кВт с выходным напряжением генераторов 0,4 кВ с последующей трансформацией до 10 кВ. 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Гарантийное письмо за подписью Руководителя предприятия о состоянии газовых электрогенерирующих агрегатов, их количестве и мощности, с приложением копий паспортов на данное оборудование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12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Обеспечение работы газовых электрогенерирующих агрегатов в условиях Крайнего Севера или приравненных к нему 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Гарантийное письмо за подписью Руководителя предприятия об обеспечении работы газовых электрогенерирующих агрегатов в указанных Заказчиком условиях 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13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Обеспечение электроэнергией от собственных передвижных электростанций (дизельных) в период оказания Услуг по мобилизации/демобилизации оборудования, строительно-монтажным и пуско-наладочным работам, проводимым на площадках энергоцентров, с обеспечением данных электростанций расходными материалами (ГСМ, фильтра и пр.)   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 об обеспечении возводимых энергоцентров, электроэнергией от собственных передвижных электростанций и расходными материалами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</w:p>
        </w:tc>
        <w:tc>
          <w:tcPr>
            <w:tcW w:w="9824" w:type="dxa"/>
            <w:gridSpan w:val="4"/>
            <w:vAlign w:val="center"/>
          </w:tcPr>
          <w:p w:rsidR="00BE278E" w:rsidRPr="00143E69" w:rsidRDefault="00BE278E" w:rsidP="00BE278E">
            <w:pPr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b/>
                <w:sz w:val="16"/>
                <w:szCs w:val="16"/>
              </w:rPr>
              <w:t>Оборудование и инструменты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14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Наличие необходимого комплекта оборудования, специального инструмента, приспособлений, материалов и КИП, для выполнения Услуг (строительно-монтажные, электромонтажные работы, пуско-наладочные работы, эксплуатации, проведения ТО и ТР основного и вспомогательного оборудования двух </w:t>
            </w: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>энергоцентров, а также их систем (газоснабжения, маслоснабжения, пожаротушения и пр.))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 xml:space="preserve">Гарантийное письмо за подписью Руководителя предприятия о наличии комплекта оборудования, специального инструмента, приспособлений, материалов и КИП, для выполнения Услуг, с приложением перечня 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lastRenderedPageBreak/>
              <w:t>15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Наличие нагрузочных устройств, мощностью соизмеримой с единичной мощностью газового электрогенерирующего агрегата (для проведения испытаний двух и более агрегатов в режиме деления мощности)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 о наличии нагрузочных устройств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Количество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3 и более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</w:p>
        </w:tc>
        <w:tc>
          <w:tcPr>
            <w:tcW w:w="9824" w:type="dxa"/>
            <w:gridSpan w:val="4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b/>
                <w:kern w:val="36"/>
                <w:sz w:val="16"/>
                <w:szCs w:val="16"/>
              </w:rPr>
              <w:t>Опыт работы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16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Наличие опыта оказания Услуг по электроснабжению в районах Крайнего Севера или приравненных к нему, либо наличие данного опыта оказания Услуг у субподрядной организации, по действующему договору субподряда 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предприятия, с указанием наименований предприятий Заказчика и контактных данных (Ф.И.О. Руководителей, адреса электронной почты, телефоны)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Год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3 и более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17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Наличие опыта проектирования и строительства газовых энергоцентров в районах Крайнего Севера или приравненных к нему, либо наличие данного опыта оказания Услуг у субподрядных организаций, по действующим договорам субподряда 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Гарантийное письмо за подписью Руководителя предприятия, с указанием наименований предприятий Заказчика и контактных данных (Ф.И.О. Руководителей, адреса электронной почты, телефоны)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Количество объектов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1 и более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</w:p>
        </w:tc>
        <w:tc>
          <w:tcPr>
            <w:tcW w:w="9824" w:type="dxa"/>
            <w:gridSpan w:val="4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b/>
                <w:kern w:val="36"/>
                <w:sz w:val="16"/>
                <w:szCs w:val="16"/>
              </w:rPr>
              <w:t>Промышленная безопасность, охрана труда, пожарная безопасность, охрана окружающей среды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18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Персонал (ИТР) должен быть аттестован в области промышленной безопасности 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color w:val="23446A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 о наличии у персонала действующих удостоверений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19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Наличие у Руководителей ответственных за безопасное производство работ на объектах, действующих удостоверений по охране труда и пожарной безопасности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color w:val="23446A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 о наличии у руководителей действующих удостоверений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20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Соблюдение требований норм и правил в области промышленной безопасности, в соответствии с действующим законодательством РФ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color w:val="23446A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Гарантийное письмо за подписью Руководителя предприятия о соблюдении требований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21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Наличие собственной Службы промышленной безопасности и охраны труда 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color w:val="23446A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 о наличии Службы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22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Прохождение предаттестационной подготовки и аттестации в аттестационной комиссии Ростехнадзора комиссии ПДК (постоянно действующей комиссии) и ответственных лиц, по промышленной безопасности газоиспользующего и электрогенерирующего оборудования     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color w:val="23446A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 о предаттестационной подготовки ответственных лиц и лиц, участвующих в ПДК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b/>
                <w:sz w:val="16"/>
                <w:szCs w:val="16"/>
              </w:rPr>
            </w:pPr>
          </w:p>
        </w:tc>
        <w:tc>
          <w:tcPr>
            <w:tcW w:w="9824" w:type="dxa"/>
            <w:gridSpan w:val="4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b/>
                <w:kern w:val="36"/>
                <w:sz w:val="16"/>
                <w:szCs w:val="16"/>
              </w:rPr>
              <w:t>Обязательства контрагента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23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Предварительно, письменно согласовывать с Заказчиком, возможность привлечения для оказания Услуг, субподрядных организаций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Гарантийное письмо за подписью Руководителя предприятия о согласовании субподрядных организаций 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24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Предварительно, письменно согласовывать с Заказчиком, возможность привлечения иностранных граждан и лиц без гражданства, только </w:t>
            </w: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>при наличии регистрации по месту выполнения работ, для оказания Услуг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 xml:space="preserve">Гарантийное письмо за подписью Руководителя предприятия о согласовании привлечения иностранных граждан и лиц без гражданства, только при наличии </w:t>
            </w: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>регистрации по месту выполнения работ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lastRenderedPageBreak/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lastRenderedPageBreak/>
              <w:t>25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Гарантия немедленного предоставления в адрес Заказчика информации о произошедших происшествиях (авариях, инцидентах, несчастных случаях, пожарах и т.д.) на Объектах Заказчика в период оказания Услуг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Гарантийное письмо за подписью Руководителя предприятия о предоставлении информации произошедших происшествиях на Объектах Заказчика в период оказания Услуг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26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Согласие возмещения убытков, оплаты штрафных санкций, за нарушение Стандартов Общества, 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 о согласовании возмещения убытков, оплаты штрафных санкций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27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Возможность проведения Заказчиком аудита и инспекции предприятия Контрагента, с доступом к заявленному оборудованию, производственным базам и участкам, а также возможность проведения интервью с персоналом на соответствие заявленным компетенциям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Гарантийное письмо за подписью Руководителя предприятия о возможности проведения Заказчиком аудита и инспекций предприятия Контрагента, проведением интервью с персоналом на соответствие заявленным компетенциям  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28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Возможность проведение контрольно-профилактических проверок постоянно действующими комиссиями (далее – ПДК) с участием представителей Заказчика и Контрагента, за соблюдением персоналом Контрагента или персоналом субподрядных организаций Контрагента, требований по охране труда, промышленной, пожарной, экологической и транспортной безопасности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Гарантийное письмо за подписью Руководителя предприятия о возможности проведения контрольно-профилактических проверок ПДК с участием представителей Заказчика и Контрагента, по соблюдению персоналом Контрагента и персоналом субподрядных организаций Контрагента, требований по охране труда, промышленной, пожарной, экологической и транспортной безопасности 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  <w:tr w:rsidR="00BE278E" w:rsidRPr="00143E69" w:rsidTr="009161AF">
        <w:trPr>
          <w:trHeight w:val="196"/>
        </w:trPr>
        <w:tc>
          <w:tcPr>
            <w:tcW w:w="606" w:type="dxa"/>
            <w:noWrap/>
            <w:vAlign w:val="center"/>
          </w:tcPr>
          <w:p w:rsidR="00BE278E" w:rsidRPr="00143E69" w:rsidRDefault="00BE278E" w:rsidP="00BE278E">
            <w:pPr>
              <w:jc w:val="center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eastAsiaTheme="minorEastAsia" w:cs="Arial"/>
                <w:sz w:val="16"/>
                <w:szCs w:val="16"/>
              </w:rPr>
              <w:t>29</w:t>
            </w:r>
          </w:p>
        </w:tc>
        <w:tc>
          <w:tcPr>
            <w:tcW w:w="3528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 xml:space="preserve">Устранение за счет собственных сил и средств замечаний и недостатков, выявленных Заказчиком в процессе оказания Услуг по Договору (по проектированию, строительно-монтажным работам, пуско-наладочным работам, эксплуатации, техническому обслуживанию и текущему ремонту основного и вспомогательного оборудования энергоцентров) </w:t>
            </w:r>
          </w:p>
        </w:tc>
        <w:tc>
          <w:tcPr>
            <w:tcW w:w="2977" w:type="dxa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outlineLvl w:val="0"/>
              <w:rPr>
                <w:rFonts w:eastAsiaTheme="minorEastAsia" w:cs="Arial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Гарантийное письмо за подписью Руководителя предприятия об устранении не качественно оказанных Услуг по Договору в максимально короткие сроки</w:t>
            </w:r>
          </w:p>
        </w:tc>
        <w:tc>
          <w:tcPr>
            <w:tcW w:w="1478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center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 / Нет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BE278E" w:rsidRPr="00143E69" w:rsidRDefault="00BE278E" w:rsidP="00BE278E">
            <w:pPr>
              <w:suppressAutoHyphens/>
              <w:spacing w:before="0" w:after="120" w:line="259" w:lineRule="auto"/>
              <w:ind w:right="181"/>
              <w:jc w:val="both"/>
              <w:outlineLvl w:val="0"/>
              <w:rPr>
                <w:rFonts w:cs="Arial"/>
                <w:kern w:val="36"/>
                <w:sz w:val="16"/>
                <w:szCs w:val="16"/>
              </w:rPr>
            </w:pPr>
            <w:r w:rsidRPr="00143E69">
              <w:rPr>
                <w:rFonts w:cs="Arial"/>
                <w:kern w:val="36"/>
                <w:sz w:val="16"/>
                <w:szCs w:val="16"/>
              </w:rPr>
              <w:t>Да</w:t>
            </w:r>
          </w:p>
        </w:tc>
      </w:tr>
    </w:tbl>
    <w:p w:rsidR="00CA6AB6" w:rsidRPr="00143E69" w:rsidRDefault="00CA6AB6" w:rsidP="00B35380">
      <w:pPr>
        <w:pStyle w:val="ConsPlusNormal"/>
        <w:widowControl/>
        <w:ind w:firstLine="0"/>
        <w:jc w:val="both"/>
        <w:rPr>
          <w:rFonts w:ascii="Arial" w:hAnsi="Arial" w:cs="Arial"/>
          <w:sz w:val="16"/>
          <w:szCs w:val="16"/>
        </w:rPr>
      </w:pPr>
    </w:p>
    <w:p w:rsidR="00CA6AB6" w:rsidRPr="00143E69" w:rsidRDefault="00CA6AB6" w:rsidP="00B35380">
      <w:pPr>
        <w:pStyle w:val="ConsPlusNormal"/>
        <w:widowControl/>
        <w:ind w:firstLine="0"/>
        <w:jc w:val="both"/>
        <w:rPr>
          <w:rFonts w:ascii="Arial" w:hAnsi="Arial" w:cs="Arial"/>
          <w:sz w:val="16"/>
          <w:szCs w:val="16"/>
        </w:rPr>
      </w:pPr>
    </w:p>
    <w:p w:rsidR="003447DB" w:rsidRPr="00143E69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473D8E" w:rsidRDefault="003447DB">
      <w:pPr>
        <w:rPr>
          <w:rFonts w:cs="Arial"/>
          <w:szCs w:val="22"/>
        </w:rPr>
      </w:pPr>
      <w:r w:rsidRPr="00143E69">
        <w:rPr>
          <w:rFonts w:cs="Arial"/>
          <w:szCs w:val="22"/>
        </w:rPr>
        <w:t>Директор департамента закупки услуг</w:t>
      </w:r>
      <w:r w:rsidR="00CC5328" w:rsidRPr="00143E69">
        <w:rPr>
          <w:rFonts w:cs="Arial"/>
          <w:szCs w:val="22"/>
        </w:rPr>
        <w:t xml:space="preserve"> ____________ И.Е. Левагин «___</w:t>
      </w:r>
      <w:r w:rsidRPr="00143E69">
        <w:rPr>
          <w:rFonts w:cs="Arial"/>
          <w:szCs w:val="22"/>
        </w:rPr>
        <w:t>»</w:t>
      </w:r>
      <w:r w:rsidR="00CC5328" w:rsidRPr="00143E69">
        <w:rPr>
          <w:rFonts w:cs="Arial"/>
          <w:szCs w:val="22"/>
        </w:rPr>
        <w:t>_________</w:t>
      </w:r>
      <w:r w:rsidRPr="00143E69">
        <w:rPr>
          <w:rFonts w:cs="Arial"/>
          <w:szCs w:val="22"/>
        </w:rPr>
        <w:t>2015г.</w:t>
      </w:r>
      <w:bookmarkStart w:id="0" w:name="_GoBack"/>
      <w:bookmarkEnd w:id="0"/>
    </w:p>
    <w:sectPr w:rsidR="00C776B7" w:rsidRPr="00473D8E" w:rsidSect="00CA6AB6"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09D" w:rsidRDefault="005C709D" w:rsidP="003A44E5">
      <w:pPr>
        <w:spacing w:before="0"/>
      </w:pPr>
      <w:r>
        <w:separator/>
      </w:r>
    </w:p>
  </w:endnote>
  <w:endnote w:type="continuationSeparator" w:id="0">
    <w:p w:rsidR="005C709D" w:rsidRDefault="005C709D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4745479"/>
      <w:docPartObj>
        <w:docPartGallery w:val="Page Numbers (Bottom of Page)"/>
        <w:docPartUnique/>
      </w:docPartObj>
    </w:sdtPr>
    <w:sdtEndPr/>
    <w:sdtContent>
      <w:p w:rsidR="00926CCD" w:rsidRDefault="00926CCD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E69">
          <w:rPr>
            <w:noProof/>
          </w:rPr>
          <w:t>5</w:t>
        </w:r>
        <w:r>
          <w:fldChar w:fldCharType="end"/>
        </w:r>
      </w:p>
    </w:sdtContent>
  </w:sdt>
  <w:p w:rsidR="00926CCD" w:rsidRDefault="00926CCD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09D" w:rsidRDefault="005C709D" w:rsidP="003A44E5">
      <w:pPr>
        <w:spacing w:before="0"/>
      </w:pPr>
      <w:r>
        <w:separator/>
      </w:r>
    </w:p>
  </w:footnote>
  <w:footnote w:type="continuationSeparator" w:id="0">
    <w:p w:rsidR="005C709D" w:rsidRDefault="005C709D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2377CCC"/>
    <w:multiLevelType w:val="hybridMultilevel"/>
    <w:tmpl w:val="83501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A1C7C"/>
    <w:multiLevelType w:val="hybridMultilevel"/>
    <w:tmpl w:val="5AB2D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FA06D2"/>
    <w:multiLevelType w:val="hybridMultilevel"/>
    <w:tmpl w:val="AA9C8C2C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2C94330"/>
    <w:multiLevelType w:val="multilevel"/>
    <w:tmpl w:val="F2FA275E"/>
    <w:lvl w:ilvl="0">
      <w:start w:val="1"/>
      <w:numFmt w:val="decimal"/>
      <w:lvlText w:val="%1."/>
      <w:lvlJc w:val="left"/>
      <w:pPr>
        <w:ind w:left="6293" w:hanging="4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6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502"/>
        </w:tabs>
        <w:ind w:left="993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8" w15:restartNumberingAfterBreak="0">
    <w:nsid w:val="305C7864"/>
    <w:multiLevelType w:val="hybridMultilevel"/>
    <w:tmpl w:val="D214C1DA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3133270C"/>
    <w:multiLevelType w:val="multilevel"/>
    <w:tmpl w:val="A16C56FC"/>
    <w:lvl w:ilvl="0">
      <w:start w:val="11"/>
      <w:numFmt w:val="decimal"/>
      <w:lvlText w:val="%1."/>
      <w:lvlJc w:val="left"/>
      <w:pPr>
        <w:ind w:left="6293" w:hanging="4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0" w15:restartNumberingAfterBreak="0">
    <w:nsid w:val="3CCB7E31"/>
    <w:multiLevelType w:val="hybridMultilevel"/>
    <w:tmpl w:val="618A66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4E70B97"/>
    <w:multiLevelType w:val="multilevel"/>
    <w:tmpl w:val="5658C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14303"/>
    <w:multiLevelType w:val="hybridMultilevel"/>
    <w:tmpl w:val="F730B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84196"/>
    <w:multiLevelType w:val="hybridMultilevel"/>
    <w:tmpl w:val="E0EE8E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4E7EEA"/>
    <w:multiLevelType w:val="hybridMultilevel"/>
    <w:tmpl w:val="6CEC0B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0783B"/>
    <w:multiLevelType w:val="hybridMultilevel"/>
    <w:tmpl w:val="77EC1C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EA0458"/>
    <w:multiLevelType w:val="hybridMultilevel"/>
    <w:tmpl w:val="A314B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F06F3"/>
    <w:multiLevelType w:val="hybridMultilevel"/>
    <w:tmpl w:val="94B804A8"/>
    <w:lvl w:ilvl="0" w:tplc="A1DCFA86">
      <w:start w:val="1"/>
      <w:numFmt w:val="bullet"/>
      <w:pStyle w:val="a7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B2F3BEB"/>
    <w:multiLevelType w:val="hybridMultilevel"/>
    <w:tmpl w:val="E48ECEA2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12"/>
  </w:num>
  <w:num w:numId="5">
    <w:abstractNumId w:val="0"/>
  </w:num>
  <w:num w:numId="6">
    <w:abstractNumId w:val="19"/>
  </w:num>
  <w:num w:numId="7">
    <w:abstractNumId w:val="11"/>
  </w:num>
  <w:num w:numId="8">
    <w:abstractNumId w:val="5"/>
  </w:num>
  <w:num w:numId="9">
    <w:abstractNumId w:val="2"/>
  </w:num>
  <w:num w:numId="10">
    <w:abstractNumId w:val="13"/>
  </w:num>
  <w:num w:numId="11">
    <w:abstractNumId w:val="16"/>
  </w:num>
  <w:num w:numId="12">
    <w:abstractNumId w:val="8"/>
  </w:num>
  <w:num w:numId="13">
    <w:abstractNumId w:val="9"/>
  </w:num>
  <w:num w:numId="14">
    <w:abstractNumId w:val="14"/>
  </w:num>
  <w:num w:numId="15">
    <w:abstractNumId w:val="20"/>
  </w:num>
  <w:num w:numId="16">
    <w:abstractNumId w:val="4"/>
  </w:num>
  <w:num w:numId="17">
    <w:abstractNumId w:val="17"/>
  </w:num>
  <w:num w:numId="18">
    <w:abstractNumId w:val="3"/>
  </w:num>
  <w:num w:numId="19">
    <w:abstractNumId w:val="10"/>
  </w:num>
  <w:num w:numId="20">
    <w:abstractNumId w:val="18"/>
  </w:num>
  <w:num w:numId="2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028DB"/>
    <w:rsid w:val="00061115"/>
    <w:rsid w:val="000B51CB"/>
    <w:rsid w:val="000F67A4"/>
    <w:rsid w:val="0012735F"/>
    <w:rsid w:val="00143E69"/>
    <w:rsid w:val="001A4F4C"/>
    <w:rsid w:val="001B484D"/>
    <w:rsid w:val="001C0587"/>
    <w:rsid w:val="00235B47"/>
    <w:rsid w:val="003242FF"/>
    <w:rsid w:val="0033790A"/>
    <w:rsid w:val="003447DB"/>
    <w:rsid w:val="00361577"/>
    <w:rsid w:val="0037396F"/>
    <w:rsid w:val="003817CC"/>
    <w:rsid w:val="003A44E5"/>
    <w:rsid w:val="00431747"/>
    <w:rsid w:val="00447B1B"/>
    <w:rsid w:val="00455546"/>
    <w:rsid w:val="00473D8E"/>
    <w:rsid w:val="004E279F"/>
    <w:rsid w:val="005C709D"/>
    <w:rsid w:val="006156D4"/>
    <w:rsid w:val="00652BA7"/>
    <w:rsid w:val="006C288A"/>
    <w:rsid w:val="006D107C"/>
    <w:rsid w:val="00711A10"/>
    <w:rsid w:val="0073528B"/>
    <w:rsid w:val="0073623A"/>
    <w:rsid w:val="00750566"/>
    <w:rsid w:val="007569D1"/>
    <w:rsid w:val="00802C08"/>
    <w:rsid w:val="00926CCD"/>
    <w:rsid w:val="009420AC"/>
    <w:rsid w:val="00966ED4"/>
    <w:rsid w:val="00996B33"/>
    <w:rsid w:val="009A17E6"/>
    <w:rsid w:val="009A304C"/>
    <w:rsid w:val="009A37AA"/>
    <w:rsid w:val="00A21563"/>
    <w:rsid w:val="00A45FC5"/>
    <w:rsid w:val="00A552F0"/>
    <w:rsid w:val="00A60DB9"/>
    <w:rsid w:val="00B35380"/>
    <w:rsid w:val="00B46847"/>
    <w:rsid w:val="00B53294"/>
    <w:rsid w:val="00BC1762"/>
    <w:rsid w:val="00BE278E"/>
    <w:rsid w:val="00C776B7"/>
    <w:rsid w:val="00CA6AB6"/>
    <w:rsid w:val="00CC5328"/>
    <w:rsid w:val="00CE63DF"/>
    <w:rsid w:val="00D106A9"/>
    <w:rsid w:val="00D35E7D"/>
    <w:rsid w:val="00D836BA"/>
    <w:rsid w:val="00DB6CBC"/>
    <w:rsid w:val="00E63E38"/>
    <w:rsid w:val="00E958E7"/>
    <w:rsid w:val="00EE73D0"/>
    <w:rsid w:val="00F3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8"/>
    <w:next w:val="a8"/>
    <w:link w:val="10"/>
    <w:qFormat/>
    <w:rsid w:val="00A60DB9"/>
    <w:pPr>
      <w:keepNext/>
      <w:keepLines/>
      <w:numPr>
        <w:numId w:val="2"/>
      </w:numPr>
      <w:tabs>
        <w:tab w:val="clear" w:pos="502"/>
        <w:tab w:val="num" w:pos="360"/>
      </w:tabs>
      <w:spacing w:before="240" w:after="120"/>
      <w:ind w:left="851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A60D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A60D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rsid w:val="00B35380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9"/>
    <w:link w:val="ac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e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">
    <w:name w:val="List Paragraph"/>
    <w:basedOn w:val="a8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f0">
    <w:name w:val="Table Grid"/>
    <w:basedOn w:val="aa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8"/>
    <w:link w:val="af2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9"/>
    <w:link w:val="af1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Body Text Indent"/>
    <w:basedOn w:val="a8"/>
    <w:link w:val="af4"/>
    <w:rsid w:val="001B484D"/>
    <w:pPr>
      <w:ind w:left="708"/>
    </w:pPr>
  </w:style>
  <w:style w:type="character" w:customStyle="1" w:styleId="af4">
    <w:name w:val="Основной текст с отступом Знак"/>
    <w:basedOn w:val="a9"/>
    <w:link w:val="af3"/>
    <w:rsid w:val="001B484D"/>
    <w:rPr>
      <w:rFonts w:ascii="Arial" w:eastAsia="Times New Roman" w:hAnsi="Arial" w:cs="Times New Roman"/>
      <w:szCs w:val="24"/>
      <w:lang w:eastAsia="ru-RU"/>
    </w:rPr>
  </w:style>
  <w:style w:type="paragraph" w:styleId="af5">
    <w:name w:val="caption"/>
    <w:aliases w:val=" Знак"/>
    <w:basedOn w:val="a8"/>
    <w:next w:val="a8"/>
    <w:link w:val="af6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f6">
    <w:name w:val="Название объекта Знак"/>
    <w:aliases w:val=" Знак Знак"/>
    <w:link w:val="af5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31"/>
    <w:rsid w:val="001B484D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8"/>
    <w:link w:val="af7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8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header"/>
    <w:basedOn w:val="a8"/>
    <w:link w:val="afa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a">
    <w:name w:val="Верхний колонтитул Знак"/>
    <w:basedOn w:val="a9"/>
    <w:link w:val="af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b">
    <w:name w:val="footer"/>
    <w:basedOn w:val="a8"/>
    <w:link w:val="afc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c">
    <w:name w:val="Нижний колонтитул Знак"/>
    <w:basedOn w:val="a9"/>
    <w:link w:val="afb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character" w:customStyle="1" w:styleId="10">
    <w:name w:val="Заголовок 1 Знак"/>
    <w:basedOn w:val="a9"/>
    <w:link w:val="1"/>
    <w:rsid w:val="00A60DB9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9"/>
    <w:link w:val="2"/>
    <w:uiPriority w:val="9"/>
    <w:rsid w:val="00A60DB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semiHidden/>
    <w:rsid w:val="00A60D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fd">
    <w:name w:val="annotation reference"/>
    <w:semiHidden/>
    <w:rsid w:val="00A60DB9"/>
    <w:rPr>
      <w:sz w:val="16"/>
      <w:szCs w:val="16"/>
    </w:rPr>
  </w:style>
  <w:style w:type="paragraph" w:styleId="afe">
    <w:name w:val="annotation text"/>
    <w:basedOn w:val="a8"/>
    <w:link w:val="aff"/>
    <w:semiHidden/>
    <w:rsid w:val="00A60DB9"/>
    <w:rPr>
      <w:sz w:val="20"/>
      <w:szCs w:val="20"/>
    </w:rPr>
  </w:style>
  <w:style w:type="character" w:customStyle="1" w:styleId="aff">
    <w:name w:val="Текст примечания Знак"/>
    <w:basedOn w:val="a9"/>
    <w:link w:val="afe"/>
    <w:semiHidden/>
    <w:rsid w:val="00A60DB9"/>
    <w:rPr>
      <w:rFonts w:ascii="Arial" w:eastAsia="Times New Roman" w:hAnsi="Arial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rsid w:val="00A60DB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60DB9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2">
    <w:name w:val="TOC Heading"/>
    <w:basedOn w:val="1"/>
    <w:next w:val="a8"/>
    <w:uiPriority w:val="39"/>
    <w:qFormat/>
    <w:rsid w:val="00A60DB9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uiPriority w:val="39"/>
    <w:rsid w:val="00A60DB9"/>
    <w:pPr>
      <w:jc w:val="both"/>
    </w:pPr>
  </w:style>
  <w:style w:type="character" w:styleId="aff3">
    <w:name w:val="Hyperlink"/>
    <w:uiPriority w:val="99"/>
    <w:unhideWhenUsed/>
    <w:rsid w:val="00A60DB9"/>
    <w:rPr>
      <w:rFonts w:ascii="Arial" w:hAnsi="Arial"/>
      <w:color w:val="0000FF"/>
      <w:u w:val="single"/>
    </w:rPr>
  </w:style>
  <w:style w:type="paragraph" w:styleId="aff4">
    <w:name w:val="footnote text"/>
    <w:basedOn w:val="a8"/>
    <w:link w:val="aff5"/>
    <w:rsid w:val="00A60DB9"/>
    <w:rPr>
      <w:sz w:val="20"/>
      <w:szCs w:val="20"/>
      <w:lang w:eastAsia="en-US"/>
    </w:rPr>
  </w:style>
  <w:style w:type="character" w:customStyle="1" w:styleId="aff5">
    <w:name w:val="Текст сноски Знак"/>
    <w:basedOn w:val="a9"/>
    <w:link w:val="aff4"/>
    <w:rsid w:val="00A60DB9"/>
    <w:rPr>
      <w:rFonts w:ascii="Arial" w:eastAsia="Times New Roman" w:hAnsi="Arial" w:cs="Times New Roman"/>
      <w:sz w:val="20"/>
      <w:szCs w:val="20"/>
    </w:rPr>
  </w:style>
  <w:style w:type="character" w:styleId="aff6">
    <w:name w:val="footnote reference"/>
    <w:uiPriority w:val="99"/>
    <w:rsid w:val="00A60DB9"/>
    <w:rPr>
      <w:rFonts w:ascii="Arial" w:hAnsi="Arial"/>
      <w:vertAlign w:val="superscript"/>
    </w:rPr>
  </w:style>
  <w:style w:type="paragraph" w:styleId="aff7">
    <w:name w:val="Body Text"/>
    <w:basedOn w:val="a8"/>
    <w:link w:val="aff8"/>
    <w:unhideWhenUsed/>
    <w:rsid w:val="00A60DB9"/>
    <w:pPr>
      <w:spacing w:after="120"/>
    </w:pPr>
  </w:style>
  <w:style w:type="character" w:customStyle="1" w:styleId="aff8">
    <w:name w:val="Основной текст Знак"/>
    <w:basedOn w:val="a9"/>
    <w:link w:val="aff7"/>
    <w:rsid w:val="00A60DB9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9"/>
    <w:rsid w:val="00A60DB9"/>
    <w:rPr>
      <w:iCs w:val="0"/>
      <w:sz w:val="20"/>
    </w:rPr>
  </w:style>
  <w:style w:type="character" w:styleId="affa">
    <w:name w:val="page number"/>
    <w:rsid w:val="00A60DB9"/>
    <w:rPr>
      <w:rFonts w:ascii="Arial" w:hAnsi="Arial"/>
      <w:sz w:val="24"/>
    </w:rPr>
  </w:style>
  <w:style w:type="paragraph" w:customStyle="1" w:styleId="a0">
    <w:name w:val="Нумерованный текст"/>
    <w:basedOn w:val="a8"/>
    <w:link w:val="affb"/>
    <w:qFormat/>
    <w:rsid w:val="00A60DB9"/>
    <w:pPr>
      <w:numPr>
        <w:ilvl w:val="1"/>
        <w:numId w:val="2"/>
      </w:numPr>
      <w:jc w:val="both"/>
      <w:outlineLvl w:val="1"/>
    </w:pPr>
    <w:rPr>
      <w:rFonts w:cs="Arial"/>
      <w:szCs w:val="22"/>
    </w:rPr>
  </w:style>
  <w:style w:type="paragraph" w:customStyle="1" w:styleId="affc">
    <w:name w:val="Оглавление"/>
    <w:basedOn w:val="1"/>
    <w:link w:val="affd"/>
    <w:qFormat/>
    <w:rsid w:val="00A60DB9"/>
    <w:pPr>
      <w:numPr>
        <w:numId w:val="0"/>
      </w:numPr>
      <w:jc w:val="center"/>
    </w:pPr>
  </w:style>
  <w:style w:type="character" w:customStyle="1" w:styleId="affb">
    <w:name w:val="Нумерованный текст Знак"/>
    <w:link w:val="a0"/>
    <w:rsid w:val="00A60DB9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0"/>
    <w:link w:val="affe"/>
    <w:qFormat/>
    <w:rsid w:val="00A60DB9"/>
    <w:pPr>
      <w:numPr>
        <w:ilvl w:val="0"/>
        <w:numId w:val="6"/>
      </w:numPr>
      <w:ind w:left="1571"/>
    </w:pPr>
  </w:style>
  <w:style w:type="character" w:customStyle="1" w:styleId="affd">
    <w:name w:val="Оглавление Знак"/>
    <w:basedOn w:val="10"/>
    <w:link w:val="affc"/>
    <w:rsid w:val="00A60DB9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uiPriority w:val="39"/>
    <w:rsid w:val="00A60DB9"/>
    <w:pPr>
      <w:ind w:left="220"/>
    </w:pPr>
  </w:style>
  <w:style w:type="character" w:customStyle="1" w:styleId="affe">
    <w:name w:val="Буллит Знак"/>
    <w:basedOn w:val="affb"/>
    <w:link w:val="a7"/>
    <w:rsid w:val="00A60DB9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9"/>
    <w:rsid w:val="00A60DB9"/>
    <w:rPr>
      <w:b/>
      <w:bCs/>
      <w:i/>
      <w:sz w:val="20"/>
      <w:u w:val="single"/>
    </w:rPr>
  </w:style>
  <w:style w:type="character" w:customStyle="1" w:styleId="S">
    <w:name w:val="S_Обозначение"/>
    <w:rsid w:val="00A60DB9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9">
    <w:name w:val="Текст таблица"/>
    <w:basedOn w:val="a8"/>
    <w:rsid w:val="00A60DB9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A60DB9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a2">
    <w:name w:val="Пункт"/>
    <w:basedOn w:val="a8"/>
    <w:rsid w:val="00A60DB9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A60DB9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A60DB9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A60DB9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A60DB9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A60DB9"/>
    <w:pPr>
      <w:keepNext/>
      <w:numPr>
        <w:ilvl w:val="0"/>
      </w:numPr>
    </w:pPr>
    <w:rPr>
      <w:b/>
      <w:i/>
    </w:rPr>
  </w:style>
  <w:style w:type="character" w:styleId="afff">
    <w:name w:val="Strong"/>
    <w:uiPriority w:val="22"/>
    <w:qFormat/>
    <w:rsid w:val="00A60DB9"/>
    <w:rPr>
      <w:b/>
      <w:bCs/>
    </w:rPr>
  </w:style>
  <w:style w:type="paragraph" w:customStyle="1" w:styleId="-4">
    <w:name w:val="Пункт-4"/>
    <w:basedOn w:val="a8"/>
    <w:autoRedefine/>
    <w:rsid w:val="00A60DB9"/>
    <w:pPr>
      <w:numPr>
        <w:ilvl w:val="3"/>
        <w:numId w:val="4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A60DB9"/>
    <w:pPr>
      <w:numPr>
        <w:ilvl w:val="4"/>
        <w:numId w:val="4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A60DB9"/>
    <w:pPr>
      <w:numPr>
        <w:ilvl w:val="5"/>
        <w:numId w:val="4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A60D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9"/>
    <w:link w:val="22"/>
    <w:rsid w:val="00A60DB9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A60DB9"/>
  </w:style>
  <w:style w:type="paragraph" w:customStyle="1" w:styleId="102">
    <w:name w:val="10"/>
    <w:basedOn w:val="a8"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A60DB9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A60DB9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A60DB9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A60DB9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A60DB9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ff0">
    <w:name w:val="Revision"/>
    <w:hidden/>
    <w:uiPriority w:val="99"/>
    <w:semiHidden/>
    <w:rsid w:val="00A60DB9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ff1">
    <w:name w:val="Normal (Web)"/>
    <w:basedOn w:val="a8"/>
    <w:uiPriority w:val="99"/>
    <w:unhideWhenUsed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13">
    <w:name w:val="Основной текст1"/>
    <w:basedOn w:val="a8"/>
    <w:rsid w:val="00A60DB9"/>
    <w:pPr>
      <w:spacing w:before="0"/>
      <w:jc w:val="center"/>
    </w:pPr>
    <w:rPr>
      <w:rFonts w:ascii="Times New Roman" w:hAnsi="Times New Roman"/>
      <w:sz w:val="24"/>
      <w:szCs w:val="20"/>
    </w:rPr>
  </w:style>
  <w:style w:type="character" w:customStyle="1" w:styleId="-32">
    <w:name w:val="Таб-3 Знак"/>
    <w:link w:val="-33"/>
    <w:rsid w:val="00A60DB9"/>
    <w:rPr>
      <w:rFonts w:ascii="Arial" w:hAnsi="Arial"/>
    </w:rPr>
  </w:style>
  <w:style w:type="paragraph" w:customStyle="1" w:styleId="-33">
    <w:name w:val="Таб-3"/>
    <w:basedOn w:val="a8"/>
    <w:link w:val="-32"/>
    <w:rsid w:val="00A60DB9"/>
    <w:pPr>
      <w:tabs>
        <w:tab w:val="left" w:pos="0"/>
      </w:tabs>
      <w:spacing w:before="0"/>
      <w:jc w:val="center"/>
    </w:pPr>
    <w:rPr>
      <w:rFonts w:eastAsiaTheme="minorHAnsi" w:cstheme="minorBidi"/>
      <w:szCs w:val="22"/>
      <w:lang w:eastAsia="en-US"/>
    </w:rPr>
  </w:style>
  <w:style w:type="paragraph" w:customStyle="1" w:styleId="103">
    <w:name w:val="Шапка_10"/>
    <w:basedOn w:val="a8"/>
    <w:semiHidden/>
    <w:rsid w:val="00A60DB9"/>
    <w:pPr>
      <w:widowControl w:val="0"/>
      <w:tabs>
        <w:tab w:val="left" w:pos="6237"/>
      </w:tabs>
      <w:autoSpaceDE w:val="0"/>
      <w:autoSpaceDN w:val="0"/>
      <w:adjustRightInd w:val="0"/>
      <w:spacing w:before="0"/>
      <w:jc w:val="center"/>
    </w:pPr>
    <w:rPr>
      <w:rFonts w:cs="Arial"/>
      <w:i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5296</Words>
  <Characters>30189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Семенов Сергей Кириллович</cp:lastModifiedBy>
  <cp:revision>4</cp:revision>
  <cp:lastPrinted>2015-10-20T10:45:00Z</cp:lastPrinted>
  <dcterms:created xsi:type="dcterms:W3CDTF">2015-11-06T03:33:00Z</dcterms:created>
  <dcterms:modified xsi:type="dcterms:W3CDTF">2015-11-06T04:36:00Z</dcterms:modified>
</cp:coreProperties>
</file>